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660B" w14:textId="77777777" w:rsidR="00D11569" w:rsidRPr="00575B4D" w:rsidRDefault="00D11569" w:rsidP="005B5A38">
      <w:pPr>
        <w:rPr>
          <w:rFonts w:ascii="Arial Narrow" w:hAnsi="Arial Narrow"/>
          <w:sz w:val="24"/>
          <w:szCs w:val="24"/>
        </w:rPr>
      </w:pPr>
    </w:p>
    <w:p w14:paraId="16F76766" w14:textId="77777777" w:rsidR="00BD78B3" w:rsidRPr="00575B4D" w:rsidRDefault="00BD78B3" w:rsidP="005B5A38">
      <w:pPr>
        <w:rPr>
          <w:rFonts w:ascii="Arial Narrow" w:hAnsi="Arial Narrow"/>
          <w:sz w:val="24"/>
          <w:szCs w:val="24"/>
        </w:rPr>
      </w:pPr>
    </w:p>
    <w:p w14:paraId="2C467EC2" w14:textId="77777777" w:rsidR="00D11569" w:rsidRPr="00575B4D" w:rsidRDefault="00D11569" w:rsidP="005B5A38">
      <w:pPr>
        <w:rPr>
          <w:rFonts w:ascii="Arial Narrow" w:hAnsi="Arial Narrow"/>
          <w:sz w:val="24"/>
          <w:szCs w:val="24"/>
        </w:rPr>
      </w:pPr>
    </w:p>
    <w:p w14:paraId="2779B5FD" w14:textId="77777777" w:rsidR="00D11569" w:rsidRPr="00575B4D" w:rsidRDefault="00D11569" w:rsidP="005B5A38">
      <w:pPr>
        <w:rPr>
          <w:rFonts w:ascii="Arial Narrow" w:hAnsi="Arial Narrow"/>
          <w:sz w:val="24"/>
          <w:szCs w:val="24"/>
        </w:rPr>
      </w:pPr>
    </w:p>
    <w:p w14:paraId="034778C4" w14:textId="77777777" w:rsidR="00D11569" w:rsidRPr="00575B4D" w:rsidRDefault="00D11569" w:rsidP="005B5A38">
      <w:pPr>
        <w:rPr>
          <w:rFonts w:ascii="Arial Narrow" w:hAnsi="Arial Narrow"/>
          <w:sz w:val="24"/>
          <w:szCs w:val="24"/>
        </w:rPr>
      </w:pPr>
    </w:p>
    <w:p w14:paraId="67F0A01D" w14:textId="77777777" w:rsidR="00D11569" w:rsidRPr="00575B4D" w:rsidRDefault="00D11569" w:rsidP="005B5A38">
      <w:pPr>
        <w:rPr>
          <w:rFonts w:ascii="Arial Narrow" w:hAnsi="Arial Narrow"/>
          <w:sz w:val="24"/>
          <w:szCs w:val="24"/>
        </w:rPr>
      </w:pPr>
      <w:r w:rsidRPr="00575B4D">
        <w:rPr>
          <w:rFonts w:ascii="Arial Narrow" w:hAnsi="Arial Narrow"/>
          <w:noProof/>
          <w:sz w:val="24"/>
          <w:szCs w:val="24"/>
          <w:lang w:eastAsia="pt-PT"/>
        </w:rPr>
        <w:drawing>
          <wp:anchor distT="0" distB="0" distL="114300" distR="114300" simplePos="0" relativeHeight="251661312" behindDoc="0" locked="0" layoutInCell="1" allowOverlap="1" wp14:anchorId="37B76D8F" wp14:editId="12F2CA17">
            <wp:simplePos x="0" y="0"/>
            <wp:positionH relativeFrom="column">
              <wp:posOffset>1186815</wp:posOffset>
            </wp:positionH>
            <wp:positionV relativeFrom="paragraph">
              <wp:posOffset>141605</wp:posOffset>
            </wp:positionV>
            <wp:extent cx="2962275" cy="1352550"/>
            <wp:effectExtent l="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2275" cy="1352550"/>
                    </a:xfrm>
                    <a:prstGeom prst="rect">
                      <a:avLst/>
                    </a:prstGeom>
                    <a:noFill/>
                    <a:ln>
                      <a:noFill/>
                    </a:ln>
                  </pic:spPr>
                </pic:pic>
              </a:graphicData>
            </a:graphic>
          </wp:anchor>
        </w:drawing>
      </w:r>
    </w:p>
    <w:p w14:paraId="153B591F" w14:textId="77777777" w:rsidR="00D11569" w:rsidRPr="00575B4D" w:rsidRDefault="00D11569" w:rsidP="005B5A38">
      <w:pPr>
        <w:rPr>
          <w:rFonts w:ascii="Arial Narrow" w:hAnsi="Arial Narrow"/>
          <w:sz w:val="24"/>
          <w:szCs w:val="24"/>
        </w:rPr>
      </w:pPr>
    </w:p>
    <w:p w14:paraId="20D6C9EA" w14:textId="77777777" w:rsidR="00D11569" w:rsidRPr="00575B4D" w:rsidRDefault="00D11569" w:rsidP="005B5A38">
      <w:pPr>
        <w:rPr>
          <w:rFonts w:ascii="Arial Narrow" w:hAnsi="Arial Narrow"/>
          <w:sz w:val="24"/>
          <w:szCs w:val="24"/>
        </w:rPr>
      </w:pPr>
    </w:p>
    <w:p w14:paraId="6B0CCCB4" w14:textId="77777777" w:rsidR="00D11569" w:rsidRPr="00575B4D" w:rsidRDefault="00D11569" w:rsidP="005B5A38">
      <w:pPr>
        <w:rPr>
          <w:rFonts w:ascii="Arial Narrow" w:hAnsi="Arial Narrow"/>
          <w:sz w:val="24"/>
          <w:szCs w:val="24"/>
        </w:rPr>
      </w:pPr>
    </w:p>
    <w:p w14:paraId="65160628" w14:textId="77777777" w:rsidR="00D11569" w:rsidRPr="00575B4D" w:rsidRDefault="00D11569" w:rsidP="005B5A38">
      <w:pPr>
        <w:rPr>
          <w:rFonts w:ascii="Arial Narrow" w:hAnsi="Arial Narrow"/>
          <w:sz w:val="24"/>
          <w:szCs w:val="24"/>
        </w:rPr>
      </w:pPr>
    </w:p>
    <w:p w14:paraId="18F7149C" w14:textId="77777777" w:rsidR="00D11569" w:rsidRPr="00575B4D" w:rsidRDefault="00D11569" w:rsidP="005B5A38">
      <w:pPr>
        <w:rPr>
          <w:rFonts w:ascii="Arial Narrow" w:hAnsi="Arial Narrow"/>
          <w:sz w:val="24"/>
          <w:szCs w:val="24"/>
        </w:rPr>
      </w:pPr>
    </w:p>
    <w:p w14:paraId="59DE639C" w14:textId="77777777" w:rsidR="00D11569" w:rsidRPr="00575B4D" w:rsidRDefault="00D11569" w:rsidP="005B5A38">
      <w:pPr>
        <w:rPr>
          <w:rFonts w:ascii="Arial Narrow" w:hAnsi="Arial Narrow"/>
          <w:sz w:val="24"/>
          <w:szCs w:val="24"/>
        </w:rPr>
      </w:pPr>
    </w:p>
    <w:p w14:paraId="43A047B1" w14:textId="77777777" w:rsidR="00D11569" w:rsidRPr="00575B4D" w:rsidRDefault="00D11569" w:rsidP="005B5A38">
      <w:pPr>
        <w:rPr>
          <w:rFonts w:ascii="Arial Narrow" w:hAnsi="Arial Narrow"/>
          <w:sz w:val="24"/>
          <w:szCs w:val="24"/>
        </w:rPr>
      </w:pPr>
    </w:p>
    <w:p w14:paraId="76EB19FA" w14:textId="77777777" w:rsidR="00D11569" w:rsidRPr="00575B4D" w:rsidRDefault="00D11569" w:rsidP="005B5A38">
      <w:pPr>
        <w:rPr>
          <w:rFonts w:ascii="Arial Narrow" w:hAnsi="Arial Narrow"/>
          <w:sz w:val="24"/>
          <w:szCs w:val="24"/>
        </w:rPr>
      </w:pPr>
    </w:p>
    <w:p w14:paraId="3450935E" w14:textId="77777777" w:rsidR="00D11569" w:rsidRPr="00575B4D" w:rsidRDefault="00D11569" w:rsidP="005B5A38">
      <w:pPr>
        <w:rPr>
          <w:rFonts w:ascii="Arial Narrow" w:hAnsi="Arial Narrow"/>
          <w:sz w:val="24"/>
          <w:szCs w:val="24"/>
        </w:rPr>
      </w:pPr>
    </w:p>
    <w:p w14:paraId="12324741" w14:textId="77777777" w:rsidR="00D11569" w:rsidRPr="00575B4D" w:rsidRDefault="00D11569" w:rsidP="005B5A38">
      <w:pPr>
        <w:rPr>
          <w:rFonts w:ascii="Arial Narrow" w:hAnsi="Arial Narrow"/>
          <w:sz w:val="24"/>
          <w:szCs w:val="24"/>
        </w:rPr>
      </w:pPr>
    </w:p>
    <w:p w14:paraId="2DE454BE" w14:textId="77777777" w:rsidR="00D11569" w:rsidRPr="00575B4D" w:rsidRDefault="00D11569" w:rsidP="005B5A38">
      <w:pPr>
        <w:rPr>
          <w:rFonts w:ascii="Arial Narrow" w:hAnsi="Arial Narrow"/>
          <w:sz w:val="24"/>
          <w:szCs w:val="24"/>
        </w:rPr>
      </w:pPr>
    </w:p>
    <w:p w14:paraId="2B93C57B" w14:textId="77777777" w:rsidR="00D11569" w:rsidRPr="00575B4D" w:rsidRDefault="00D11569" w:rsidP="005B5A38">
      <w:pPr>
        <w:rPr>
          <w:rFonts w:ascii="Arial Narrow" w:hAnsi="Arial Narrow"/>
          <w:sz w:val="24"/>
          <w:szCs w:val="24"/>
        </w:rPr>
      </w:pPr>
    </w:p>
    <w:p w14:paraId="5F0BCBF6" w14:textId="3985C06B" w:rsidR="00D11569" w:rsidRPr="00575B4D" w:rsidRDefault="005B1D2E" w:rsidP="005B5A38">
      <w:pPr>
        <w:rPr>
          <w:rFonts w:ascii="Arial Narrow" w:hAnsi="Arial Narrow"/>
          <w:sz w:val="24"/>
          <w:szCs w:val="24"/>
        </w:rPr>
      </w:pPr>
      <w:r>
        <w:rPr>
          <w:rFonts w:ascii="Arial Narrow" w:hAnsi="Arial Narrow"/>
          <w:noProof/>
          <w:sz w:val="24"/>
          <w:szCs w:val="24"/>
          <w:lang w:eastAsia="pt-PT"/>
        </w:rPr>
        <mc:AlternateContent>
          <mc:Choice Requires="wps">
            <w:drawing>
              <wp:anchor distT="0" distB="0" distL="114300" distR="114300" simplePos="0" relativeHeight="251657216" behindDoc="0" locked="0" layoutInCell="1" allowOverlap="1" wp14:anchorId="073F7E3F" wp14:editId="746DF610">
                <wp:simplePos x="0" y="0"/>
                <wp:positionH relativeFrom="column">
                  <wp:posOffset>-1061085</wp:posOffset>
                </wp:positionH>
                <wp:positionV relativeFrom="paragraph">
                  <wp:posOffset>104775</wp:posOffset>
                </wp:positionV>
                <wp:extent cx="7553325" cy="4000500"/>
                <wp:effectExtent l="0" t="0" r="0" b="0"/>
                <wp:wrapNone/>
                <wp:docPr id="46483122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400050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46903" w14:textId="77777777" w:rsidR="000A202D" w:rsidRDefault="000A202D" w:rsidP="001F5BAE">
                            <w:pPr>
                              <w:jc w:val="center"/>
                              <w:rPr>
                                <w:rFonts w:ascii="Yu Gothic UI Semibold" w:eastAsia="Yu Gothic UI Semibold" w:hAnsi="Yu Gothic UI Semibold"/>
                                <w:sz w:val="56"/>
                                <w:szCs w:val="56"/>
                              </w:rPr>
                            </w:pPr>
                            <w:r>
                              <w:rPr>
                                <w:rFonts w:ascii="Yu Gothic UI Semibold" w:eastAsia="Yu Gothic UI Semibold" w:hAnsi="Yu Gothic UI Semibold"/>
                                <w:sz w:val="56"/>
                                <w:szCs w:val="56"/>
                              </w:rPr>
                              <w:t>PLANO DE IGUALDADE DE GÉNERO</w:t>
                            </w:r>
                          </w:p>
                          <w:p w14:paraId="793D5BAC" w14:textId="77777777" w:rsidR="000A202D" w:rsidRPr="00CD7A01" w:rsidRDefault="000A202D" w:rsidP="001F5BAE">
                            <w:pPr>
                              <w:jc w:val="center"/>
                              <w:rPr>
                                <w:rFonts w:ascii="Yu Gothic UI Semibold" w:eastAsia="Yu Gothic UI Semibold" w:hAnsi="Yu Gothic UI Semibold"/>
                                <w:sz w:val="56"/>
                                <w:szCs w:val="56"/>
                              </w:rPr>
                            </w:pPr>
                            <w:r>
                              <w:rPr>
                                <w:rFonts w:ascii="Yu Gothic UI Semibold" w:eastAsia="Yu Gothic UI Semibold" w:hAnsi="Yu Gothic UI Semibold"/>
                                <w:sz w:val="56"/>
                                <w:szCs w:val="56"/>
                              </w:rPr>
                              <w:t>2024 - 2026</w:t>
                            </w:r>
                          </w:p>
                          <w:p w14:paraId="41F2CF8B" w14:textId="77777777" w:rsidR="000A202D" w:rsidRDefault="000A202D" w:rsidP="00D11569">
                            <w:pPr>
                              <w:jc w:val="center"/>
                              <w:rPr>
                                <w:sz w:val="20"/>
                                <w:szCs w:val="20"/>
                              </w:rPr>
                            </w:pPr>
                          </w:p>
                          <w:p w14:paraId="1B10DD4B" w14:textId="77777777" w:rsidR="000A202D" w:rsidRDefault="000A202D" w:rsidP="00D11569">
                            <w:pPr>
                              <w:jc w:val="center"/>
                              <w:rPr>
                                <w:sz w:val="20"/>
                                <w:szCs w:val="20"/>
                              </w:rPr>
                            </w:pPr>
                          </w:p>
                          <w:p w14:paraId="710638E5" w14:textId="77777777" w:rsidR="000A202D" w:rsidRPr="00F05F33" w:rsidRDefault="000A202D" w:rsidP="00D11569">
                            <w:pPr>
                              <w:jc w:val="center"/>
                              <w:rPr>
                                <w:sz w:val="20"/>
                                <w:szCs w:val="20"/>
                              </w:rPr>
                            </w:pPr>
                          </w:p>
                          <w:p w14:paraId="16C1A14E" w14:textId="77777777" w:rsidR="000A202D" w:rsidRDefault="000A202D" w:rsidP="00D11569">
                            <w:pPr>
                              <w:jc w:val="center"/>
                              <w:rPr>
                                <w:sz w:val="20"/>
                                <w:szCs w:val="20"/>
                              </w:rPr>
                            </w:pPr>
                          </w:p>
                          <w:p w14:paraId="1D55E768" w14:textId="77777777" w:rsidR="000A202D" w:rsidRDefault="000A202D" w:rsidP="00D11569">
                            <w:pPr>
                              <w:jc w:val="center"/>
                              <w:rPr>
                                <w:sz w:val="20"/>
                                <w:szCs w:val="20"/>
                              </w:rPr>
                            </w:pPr>
                          </w:p>
                          <w:p w14:paraId="039B51DC" w14:textId="77777777" w:rsidR="000A202D" w:rsidRPr="00F05F33" w:rsidRDefault="000A202D" w:rsidP="00D1156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F7E3F" id="Retângulo 3" o:spid="_x0000_s1026" style="position:absolute;margin-left:-83.55pt;margin-top:8.25pt;width:594.7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" fillcolor="#17365d [2415]" stroked="f" strokeweight="2pt">
                <v:textbox>
                  <w:txbxContent>
                    <w:p w14:paraId="39046903" w14:textId="77777777" w:rsidR="000A202D" w:rsidRDefault="000A202D" w:rsidP="001F5BAE">
                      <w:pPr>
                        <w:jc w:val="center"/>
                        <w:rPr>
                          <w:rFonts w:ascii="Yu Gothic UI Semibold" w:eastAsia="Yu Gothic UI Semibold" w:hAnsi="Yu Gothic UI Semibold"/>
                          <w:sz w:val="56"/>
                          <w:szCs w:val="56"/>
                        </w:rPr>
                      </w:pPr>
                      <w:r>
                        <w:rPr>
                          <w:rFonts w:ascii="Yu Gothic UI Semibold" w:eastAsia="Yu Gothic UI Semibold" w:hAnsi="Yu Gothic UI Semibold"/>
                          <w:sz w:val="56"/>
                          <w:szCs w:val="56"/>
                        </w:rPr>
                        <w:t>PLANO DE IGUALDADE DE GÉNERO</w:t>
                      </w:r>
                    </w:p>
                    <w:p w14:paraId="793D5BAC" w14:textId="77777777" w:rsidR="000A202D" w:rsidRPr="00CD7A01" w:rsidRDefault="000A202D" w:rsidP="001F5BAE">
                      <w:pPr>
                        <w:jc w:val="center"/>
                        <w:rPr>
                          <w:rFonts w:ascii="Yu Gothic UI Semibold" w:eastAsia="Yu Gothic UI Semibold" w:hAnsi="Yu Gothic UI Semibold"/>
                          <w:sz w:val="56"/>
                          <w:szCs w:val="56"/>
                        </w:rPr>
                      </w:pPr>
                      <w:r>
                        <w:rPr>
                          <w:rFonts w:ascii="Yu Gothic UI Semibold" w:eastAsia="Yu Gothic UI Semibold" w:hAnsi="Yu Gothic UI Semibold"/>
                          <w:sz w:val="56"/>
                          <w:szCs w:val="56"/>
                        </w:rPr>
                        <w:t>2024 - 2026</w:t>
                      </w:r>
                    </w:p>
                    <w:p w14:paraId="41F2CF8B" w14:textId="77777777" w:rsidR="000A202D" w:rsidRDefault="000A202D" w:rsidP="00D11569">
                      <w:pPr>
                        <w:jc w:val="center"/>
                        <w:rPr>
                          <w:sz w:val="20"/>
                          <w:szCs w:val="20"/>
                        </w:rPr>
                      </w:pPr>
                    </w:p>
                    <w:p w14:paraId="1B10DD4B" w14:textId="77777777" w:rsidR="000A202D" w:rsidRDefault="000A202D" w:rsidP="00D11569">
                      <w:pPr>
                        <w:jc w:val="center"/>
                        <w:rPr>
                          <w:sz w:val="20"/>
                          <w:szCs w:val="20"/>
                        </w:rPr>
                      </w:pPr>
                    </w:p>
                    <w:p w14:paraId="710638E5" w14:textId="77777777" w:rsidR="000A202D" w:rsidRPr="00F05F33" w:rsidRDefault="000A202D" w:rsidP="00D11569">
                      <w:pPr>
                        <w:jc w:val="center"/>
                        <w:rPr>
                          <w:sz w:val="20"/>
                          <w:szCs w:val="20"/>
                        </w:rPr>
                      </w:pPr>
                    </w:p>
                    <w:p w14:paraId="16C1A14E" w14:textId="77777777" w:rsidR="000A202D" w:rsidRDefault="000A202D" w:rsidP="00D11569">
                      <w:pPr>
                        <w:jc w:val="center"/>
                        <w:rPr>
                          <w:sz w:val="20"/>
                          <w:szCs w:val="20"/>
                        </w:rPr>
                      </w:pPr>
                    </w:p>
                    <w:p w14:paraId="1D55E768" w14:textId="77777777" w:rsidR="000A202D" w:rsidRDefault="000A202D" w:rsidP="00D11569">
                      <w:pPr>
                        <w:jc w:val="center"/>
                        <w:rPr>
                          <w:sz w:val="20"/>
                          <w:szCs w:val="20"/>
                        </w:rPr>
                      </w:pPr>
                    </w:p>
                    <w:p w14:paraId="039B51DC" w14:textId="77777777" w:rsidR="000A202D" w:rsidRPr="00F05F33" w:rsidRDefault="000A202D" w:rsidP="00D11569">
                      <w:pPr>
                        <w:jc w:val="center"/>
                        <w:rPr>
                          <w:sz w:val="20"/>
                          <w:szCs w:val="20"/>
                        </w:rPr>
                      </w:pPr>
                    </w:p>
                  </w:txbxContent>
                </v:textbox>
              </v:rect>
            </w:pict>
          </mc:Fallback>
        </mc:AlternateContent>
      </w:r>
    </w:p>
    <w:p w14:paraId="629C72C2" w14:textId="77777777" w:rsidR="00D11569" w:rsidRPr="00575B4D" w:rsidRDefault="00D11569" w:rsidP="005B5A38">
      <w:pPr>
        <w:rPr>
          <w:rFonts w:ascii="Arial Narrow" w:hAnsi="Arial Narrow"/>
          <w:sz w:val="24"/>
          <w:szCs w:val="24"/>
        </w:rPr>
      </w:pPr>
    </w:p>
    <w:p w14:paraId="26EB66E0" w14:textId="77777777" w:rsidR="00D11569" w:rsidRPr="00575B4D" w:rsidRDefault="00D11569" w:rsidP="005B5A38">
      <w:pPr>
        <w:rPr>
          <w:rFonts w:ascii="Arial Narrow" w:hAnsi="Arial Narrow"/>
          <w:sz w:val="24"/>
          <w:szCs w:val="24"/>
        </w:rPr>
      </w:pPr>
    </w:p>
    <w:p w14:paraId="2FD67685" w14:textId="77777777" w:rsidR="00D11569" w:rsidRPr="00575B4D" w:rsidRDefault="00D11569" w:rsidP="005B5A38">
      <w:pPr>
        <w:rPr>
          <w:rFonts w:ascii="Arial Narrow" w:hAnsi="Arial Narrow"/>
          <w:sz w:val="24"/>
          <w:szCs w:val="24"/>
        </w:rPr>
      </w:pPr>
    </w:p>
    <w:p w14:paraId="518D894F" w14:textId="77777777" w:rsidR="00D11569" w:rsidRPr="00575B4D" w:rsidRDefault="00D11569" w:rsidP="005B5A38">
      <w:pPr>
        <w:rPr>
          <w:rFonts w:ascii="Arial Narrow" w:hAnsi="Arial Narrow"/>
          <w:sz w:val="24"/>
          <w:szCs w:val="24"/>
        </w:rPr>
      </w:pPr>
    </w:p>
    <w:p w14:paraId="3DD96FFE" w14:textId="77777777" w:rsidR="00D11569" w:rsidRPr="00575B4D" w:rsidRDefault="00D11569" w:rsidP="005B5A38">
      <w:pPr>
        <w:rPr>
          <w:rFonts w:ascii="Arial Narrow" w:hAnsi="Arial Narrow"/>
          <w:sz w:val="24"/>
          <w:szCs w:val="24"/>
        </w:rPr>
      </w:pPr>
    </w:p>
    <w:p w14:paraId="59AA4A60" w14:textId="77777777" w:rsidR="00D11569" w:rsidRPr="00575B4D" w:rsidRDefault="00D11569" w:rsidP="005B5A38">
      <w:pPr>
        <w:rPr>
          <w:rFonts w:ascii="Arial Narrow" w:hAnsi="Arial Narrow"/>
          <w:sz w:val="24"/>
          <w:szCs w:val="24"/>
        </w:rPr>
      </w:pPr>
    </w:p>
    <w:p w14:paraId="74F41C50" w14:textId="77777777" w:rsidR="00D11569" w:rsidRPr="00575B4D" w:rsidRDefault="00D11569" w:rsidP="005B5A38">
      <w:pPr>
        <w:rPr>
          <w:rFonts w:ascii="Arial Narrow" w:hAnsi="Arial Narrow"/>
          <w:sz w:val="24"/>
          <w:szCs w:val="24"/>
        </w:rPr>
      </w:pPr>
    </w:p>
    <w:p w14:paraId="53EF284A" w14:textId="77777777" w:rsidR="001F5BAE" w:rsidRPr="00575B4D" w:rsidRDefault="001F5BAE" w:rsidP="005B5A38">
      <w:pPr>
        <w:ind w:hanging="851"/>
        <w:rPr>
          <w:rFonts w:ascii="Arial Narrow" w:hAnsi="Arial Narrow"/>
          <w:sz w:val="24"/>
          <w:szCs w:val="24"/>
        </w:rPr>
      </w:pPr>
    </w:p>
    <w:p w14:paraId="18E98935" w14:textId="77777777" w:rsidR="002A250B" w:rsidRPr="00AA51E9" w:rsidRDefault="002A250B" w:rsidP="005B5A38">
      <w:pPr>
        <w:pStyle w:val="Ttulo1"/>
        <w:spacing w:before="0" w:after="100" w:afterAutospacing="1" w:line="276" w:lineRule="auto"/>
        <w:rPr>
          <w:rFonts w:ascii="Arial Narrow" w:hAnsi="Arial Narrow" w:cstheme="minorHAnsi"/>
          <w:b w:val="0"/>
          <w:color w:val="0070C0"/>
          <w:sz w:val="24"/>
          <w:szCs w:val="24"/>
        </w:rPr>
      </w:pPr>
      <w:bookmarkStart w:id="0" w:name="_Toc495312855"/>
      <w:bookmarkStart w:id="1" w:name="_Toc495520185"/>
      <w:bookmarkStart w:id="2" w:name="_Toc495917509"/>
      <w:bookmarkStart w:id="3" w:name="_Toc496106800"/>
      <w:bookmarkStart w:id="4" w:name="_Toc496277221"/>
      <w:bookmarkStart w:id="5" w:name="_Toc497983946"/>
      <w:bookmarkStart w:id="6" w:name="_Toc498339809"/>
      <w:bookmarkStart w:id="7" w:name="_Toc501370168"/>
      <w:bookmarkStart w:id="8" w:name="_Toc530582518"/>
      <w:bookmarkStart w:id="9" w:name="_Toc536197619"/>
      <w:bookmarkStart w:id="10" w:name="_Toc536539179"/>
      <w:bookmarkStart w:id="11" w:name="_Toc536542332"/>
      <w:bookmarkStart w:id="12" w:name="_Toc536542656"/>
      <w:bookmarkStart w:id="13" w:name="_Toc536543262"/>
      <w:bookmarkStart w:id="14" w:name="_Toc536606973"/>
      <w:bookmarkStart w:id="15" w:name="_Toc356570"/>
      <w:bookmarkStart w:id="16" w:name="_Toc361578"/>
      <w:bookmarkStart w:id="17" w:name="_Toc362149"/>
      <w:bookmarkStart w:id="18" w:name="_Toc148633422"/>
      <w:r w:rsidRPr="00AA51E9">
        <w:rPr>
          <w:rFonts w:ascii="Arial Narrow" w:hAnsi="Arial Narrow" w:cstheme="minorHAnsi"/>
          <w:color w:val="0070C0"/>
          <w:sz w:val="24"/>
          <w:szCs w:val="24"/>
        </w:rPr>
        <w:lastRenderedPageBreak/>
        <w:t>Índice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EBDB0FC" w14:textId="56AE713D" w:rsidR="000A2FFD" w:rsidRPr="000A2FFD" w:rsidRDefault="00257AC5">
      <w:pPr>
        <w:pStyle w:val="ndice1"/>
        <w:rPr>
          <w:rFonts w:eastAsiaTheme="minorEastAsia" w:cstheme="minorBidi"/>
          <w:kern w:val="2"/>
          <w:sz w:val="24"/>
          <w:szCs w:val="24"/>
          <w14:ligatures w14:val="standardContextual"/>
        </w:rPr>
      </w:pPr>
      <w:r w:rsidRPr="001368A0">
        <w:rPr>
          <w:rFonts w:ascii="Arial Narrow" w:hAnsi="Arial Narrow"/>
          <w:i/>
          <w:sz w:val="24"/>
          <w:szCs w:val="24"/>
        </w:rPr>
        <w:fldChar w:fldCharType="begin"/>
      </w:r>
      <w:r w:rsidR="002A250B" w:rsidRPr="001368A0">
        <w:rPr>
          <w:rFonts w:ascii="Arial Narrow" w:hAnsi="Arial Narrow"/>
          <w:i/>
          <w:sz w:val="24"/>
          <w:szCs w:val="24"/>
        </w:rPr>
        <w:instrText xml:space="preserve"> TOC \o "1-2" \h \z \u </w:instrText>
      </w:r>
      <w:r w:rsidRPr="001368A0">
        <w:rPr>
          <w:rFonts w:ascii="Arial Narrow" w:hAnsi="Arial Narrow"/>
          <w:i/>
          <w:sz w:val="24"/>
          <w:szCs w:val="24"/>
        </w:rPr>
        <w:fldChar w:fldCharType="separate"/>
      </w:r>
      <w:hyperlink w:anchor="_Toc148633422" w:history="1">
        <w:r w:rsidR="000A2FFD" w:rsidRPr="000A2FFD">
          <w:rPr>
            <w:rStyle w:val="Hiperligao"/>
            <w:rFonts w:ascii="Arial Narrow" w:hAnsi="Arial Narrow"/>
            <w:sz w:val="24"/>
            <w:szCs w:val="24"/>
          </w:rPr>
          <w:t>Índice</w:t>
        </w:r>
        <w:r w:rsidR="000A2FFD" w:rsidRPr="000A2FFD">
          <w:rPr>
            <w:webHidden/>
            <w:sz w:val="24"/>
            <w:szCs w:val="24"/>
          </w:rPr>
          <w:tab/>
        </w:r>
        <w:r w:rsidR="000A2FFD" w:rsidRPr="000A2FFD">
          <w:rPr>
            <w:webHidden/>
            <w:sz w:val="24"/>
            <w:szCs w:val="24"/>
          </w:rPr>
          <w:tab/>
        </w:r>
        <w:r w:rsidR="000A2FFD" w:rsidRPr="000A2FFD">
          <w:rPr>
            <w:webHidden/>
            <w:sz w:val="24"/>
            <w:szCs w:val="24"/>
          </w:rPr>
          <w:tab/>
        </w:r>
        <w:r w:rsidR="000A2FFD" w:rsidRPr="000A2FFD">
          <w:rPr>
            <w:webHidden/>
            <w:sz w:val="24"/>
            <w:szCs w:val="24"/>
          </w:rPr>
          <w:fldChar w:fldCharType="begin"/>
        </w:r>
        <w:r w:rsidR="000A2FFD" w:rsidRPr="000A2FFD">
          <w:rPr>
            <w:webHidden/>
            <w:sz w:val="24"/>
            <w:szCs w:val="24"/>
          </w:rPr>
          <w:instrText xml:space="preserve"> PAGEREF _Toc148633422 \h </w:instrText>
        </w:r>
        <w:r w:rsidR="000A2FFD" w:rsidRPr="000A2FFD">
          <w:rPr>
            <w:webHidden/>
            <w:sz w:val="24"/>
            <w:szCs w:val="24"/>
          </w:rPr>
        </w:r>
        <w:r w:rsidR="000A2FFD" w:rsidRPr="000A2FFD">
          <w:rPr>
            <w:webHidden/>
            <w:sz w:val="24"/>
            <w:szCs w:val="24"/>
          </w:rPr>
          <w:fldChar w:fldCharType="separate"/>
        </w:r>
        <w:r w:rsidR="000A2FFD" w:rsidRPr="000A2FFD">
          <w:rPr>
            <w:webHidden/>
            <w:sz w:val="24"/>
            <w:szCs w:val="24"/>
          </w:rPr>
          <w:t>2</w:t>
        </w:r>
        <w:r w:rsidR="000A2FFD" w:rsidRPr="000A2FFD">
          <w:rPr>
            <w:webHidden/>
            <w:sz w:val="24"/>
            <w:szCs w:val="24"/>
          </w:rPr>
          <w:fldChar w:fldCharType="end"/>
        </w:r>
      </w:hyperlink>
    </w:p>
    <w:p w14:paraId="7E3BAAFB" w14:textId="611D14C6" w:rsidR="000A2FFD" w:rsidRPr="000A2FFD" w:rsidRDefault="000A2FFD">
      <w:pPr>
        <w:pStyle w:val="ndice1"/>
        <w:rPr>
          <w:rFonts w:eastAsiaTheme="minorEastAsia" w:cstheme="minorBidi"/>
          <w:kern w:val="2"/>
          <w:sz w:val="24"/>
          <w:szCs w:val="24"/>
          <w14:ligatures w14:val="standardContextual"/>
        </w:rPr>
      </w:pPr>
      <w:hyperlink w:anchor="_Toc148633423" w:history="1">
        <w:r w:rsidRPr="000A2FFD">
          <w:rPr>
            <w:rStyle w:val="Hiperligao"/>
            <w:rFonts w:ascii="Arial Narrow" w:hAnsi="Arial Narrow"/>
            <w:bCs/>
            <w:sz w:val="24"/>
            <w:szCs w:val="24"/>
          </w:rPr>
          <w:t>1.</w:t>
        </w:r>
        <w:r w:rsidRPr="000A2FFD">
          <w:rPr>
            <w:rFonts w:eastAsiaTheme="minorEastAsia" w:cstheme="minorBidi"/>
            <w:kern w:val="2"/>
            <w:sz w:val="24"/>
            <w:szCs w:val="24"/>
            <w14:ligatures w14:val="standardContextual"/>
          </w:rPr>
          <w:tab/>
        </w:r>
        <w:r w:rsidRPr="000A2FFD">
          <w:rPr>
            <w:rStyle w:val="Hiperligao"/>
            <w:rFonts w:ascii="Arial Narrow" w:hAnsi="Arial Narrow"/>
            <w:sz w:val="24"/>
            <w:szCs w:val="24"/>
          </w:rPr>
          <w:t>Enquadramento</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_Toc148633423 \h </w:instrText>
        </w:r>
        <w:r w:rsidRPr="000A2FFD">
          <w:rPr>
            <w:webHidden/>
            <w:sz w:val="24"/>
            <w:szCs w:val="24"/>
          </w:rPr>
        </w:r>
        <w:r w:rsidRPr="000A2FFD">
          <w:rPr>
            <w:webHidden/>
            <w:sz w:val="24"/>
            <w:szCs w:val="24"/>
          </w:rPr>
          <w:fldChar w:fldCharType="separate"/>
        </w:r>
        <w:r w:rsidRPr="000A2FFD">
          <w:rPr>
            <w:webHidden/>
            <w:sz w:val="24"/>
            <w:szCs w:val="24"/>
          </w:rPr>
          <w:t>3</w:t>
        </w:r>
        <w:r w:rsidRPr="000A2FFD">
          <w:rPr>
            <w:webHidden/>
            <w:sz w:val="24"/>
            <w:szCs w:val="24"/>
          </w:rPr>
          <w:fldChar w:fldCharType="end"/>
        </w:r>
      </w:hyperlink>
    </w:p>
    <w:p w14:paraId="521B4DB4" w14:textId="450863B2" w:rsidR="000A2FFD" w:rsidRPr="000A2FFD" w:rsidRDefault="000A2FFD">
      <w:pPr>
        <w:pStyle w:val="ndice1"/>
        <w:rPr>
          <w:rFonts w:eastAsiaTheme="minorEastAsia" w:cstheme="minorBidi"/>
          <w:kern w:val="2"/>
          <w:sz w:val="24"/>
          <w:szCs w:val="24"/>
          <w14:ligatures w14:val="standardContextual"/>
        </w:rPr>
      </w:pPr>
      <w:hyperlink w:anchor="_Toc148633424" w:history="1">
        <w:r w:rsidRPr="000A2FFD">
          <w:rPr>
            <w:rStyle w:val="Hiperligao"/>
            <w:rFonts w:ascii="Arial Narrow" w:hAnsi="Arial Narrow"/>
            <w:bCs/>
            <w:sz w:val="24"/>
            <w:szCs w:val="24"/>
          </w:rPr>
          <w:t>2.</w:t>
        </w:r>
        <w:r w:rsidRPr="000A2FFD">
          <w:rPr>
            <w:rFonts w:eastAsiaTheme="minorEastAsia" w:cstheme="minorBidi"/>
            <w:kern w:val="2"/>
            <w:sz w:val="24"/>
            <w:szCs w:val="24"/>
            <w14:ligatures w14:val="standardContextual"/>
          </w:rPr>
          <w:tab/>
        </w:r>
        <w:r w:rsidRPr="000A2FFD">
          <w:rPr>
            <w:rStyle w:val="Hiperligao"/>
            <w:rFonts w:ascii="Arial Narrow" w:hAnsi="Arial Narrow"/>
            <w:sz w:val="24"/>
            <w:szCs w:val="24"/>
          </w:rPr>
          <w:t>A Arsenal do Alfeite, S.A.</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_Toc148633424 \h </w:instrText>
        </w:r>
        <w:r w:rsidRPr="000A2FFD">
          <w:rPr>
            <w:webHidden/>
            <w:sz w:val="24"/>
            <w:szCs w:val="24"/>
          </w:rPr>
        </w:r>
        <w:r w:rsidRPr="000A2FFD">
          <w:rPr>
            <w:webHidden/>
            <w:sz w:val="24"/>
            <w:szCs w:val="24"/>
          </w:rPr>
          <w:fldChar w:fldCharType="separate"/>
        </w:r>
        <w:r w:rsidRPr="000A2FFD">
          <w:rPr>
            <w:webHidden/>
            <w:sz w:val="24"/>
            <w:szCs w:val="24"/>
          </w:rPr>
          <w:t>4</w:t>
        </w:r>
        <w:r w:rsidRPr="000A2FFD">
          <w:rPr>
            <w:webHidden/>
            <w:sz w:val="24"/>
            <w:szCs w:val="24"/>
          </w:rPr>
          <w:fldChar w:fldCharType="end"/>
        </w:r>
      </w:hyperlink>
    </w:p>
    <w:p w14:paraId="7C80C93B" w14:textId="0D6C25C1" w:rsidR="000A2FFD" w:rsidRPr="000A2FFD" w:rsidRDefault="000A2FFD">
      <w:pPr>
        <w:pStyle w:val="ndice1"/>
        <w:rPr>
          <w:rFonts w:eastAsiaTheme="minorEastAsia" w:cstheme="minorBidi"/>
          <w:kern w:val="2"/>
          <w:sz w:val="24"/>
          <w:szCs w:val="24"/>
          <w14:ligatures w14:val="standardContextual"/>
        </w:rPr>
      </w:pPr>
      <w:hyperlink w:anchor="_Toc148633425" w:history="1">
        <w:r w:rsidRPr="000A2FFD">
          <w:rPr>
            <w:rStyle w:val="Hiperligao"/>
            <w:rFonts w:ascii="Arial Narrow" w:hAnsi="Arial Narrow"/>
            <w:sz w:val="24"/>
            <w:szCs w:val="24"/>
          </w:rPr>
          <w:t>2.1. A Igualdade de género na AASA</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_Toc148633425 \h </w:instrText>
        </w:r>
        <w:r w:rsidRPr="000A2FFD">
          <w:rPr>
            <w:webHidden/>
            <w:sz w:val="24"/>
            <w:szCs w:val="24"/>
          </w:rPr>
        </w:r>
        <w:r w:rsidRPr="000A2FFD">
          <w:rPr>
            <w:webHidden/>
            <w:sz w:val="24"/>
            <w:szCs w:val="24"/>
          </w:rPr>
          <w:fldChar w:fldCharType="separate"/>
        </w:r>
        <w:r w:rsidRPr="000A2FFD">
          <w:rPr>
            <w:webHidden/>
            <w:sz w:val="24"/>
            <w:szCs w:val="24"/>
          </w:rPr>
          <w:t>6</w:t>
        </w:r>
        <w:r w:rsidRPr="000A2FFD">
          <w:rPr>
            <w:webHidden/>
            <w:sz w:val="24"/>
            <w:szCs w:val="24"/>
          </w:rPr>
          <w:fldChar w:fldCharType="end"/>
        </w:r>
      </w:hyperlink>
    </w:p>
    <w:p w14:paraId="73B4CA47" w14:textId="303A3039" w:rsidR="000A2FFD" w:rsidRPr="000A2FFD" w:rsidRDefault="000A2FFD">
      <w:pPr>
        <w:pStyle w:val="ndice1"/>
        <w:rPr>
          <w:rFonts w:eastAsiaTheme="minorEastAsia" w:cstheme="minorBidi"/>
          <w:kern w:val="2"/>
          <w:sz w:val="24"/>
          <w:szCs w:val="24"/>
          <w14:ligatures w14:val="standardContextual"/>
        </w:rPr>
      </w:pPr>
      <w:hyperlink w:anchor="_Toc148633426" w:history="1">
        <w:r w:rsidRPr="000A2FFD">
          <w:rPr>
            <w:rStyle w:val="Hiperligao"/>
            <w:rFonts w:ascii="Arial Narrow" w:hAnsi="Arial Narrow"/>
            <w:sz w:val="24"/>
            <w:szCs w:val="24"/>
          </w:rPr>
          <w:t>2.2. O retrato atual na AASA</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_Toc148633426 \h </w:instrText>
        </w:r>
        <w:r w:rsidRPr="000A2FFD">
          <w:rPr>
            <w:webHidden/>
            <w:sz w:val="24"/>
            <w:szCs w:val="24"/>
          </w:rPr>
        </w:r>
        <w:r w:rsidRPr="000A2FFD">
          <w:rPr>
            <w:webHidden/>
            <w:sz w:val="24"/>
            <w:szCs w:val="24"/>
          </w:rPr>
          <w:fldChar w:fldCharType="separate"/>
        </w:r>
        <w:r w:rsidRPr="000A2FFD">
          <w:rPr>
            <w:webHidden/>
            <w:sz w:val="24"/>
            <w:szCs w:val="24"/>
          </w:rPr>
          <w:t>6</w:t>
        </w:r>
        <w:r w:rsidRPr="000A2FFD">
          <w:rPr>
            <w:webHidden/>
            <w:sz w:val="24"/>
            <w:szCs w:val="24"/>
          </w:rPr>
          <w:fldChar w:fldCharType="end"/>
        </w:r>
      </w:hyperlink>
    </w:p>
    <w:p w14:paraId="79C0EAB8" w14:textId="1A0BE6BC" w:rsidR="000A2FFD" w:rsidRPr="000A2FFD" w:rsidRDefault="000A2FFD">
      <w:pPr>
        <w:pStyle w:val="ndice2"/>
        <w:rPr>
          <w:rFonts w:eastAsiaTheme="minorEastAsia" w:cstheme="minorBidi"/>
          <w:kern w:val="2"/>
          <w:sz w:val="24"/>
          <w:szCs w:val="24"/>
          <w14:ligatures w14:val="standardContextual"/>
        </w:rPr>
      </w:pPr>
      <w:hyperlink w:anchor="_Toc148633427" w:history="1">
        <w:r w:rsidRPr="000A2FFD">
          <w:rPr>
            <w:rStyle w:val="Hiperligao"/>
            <w:rFonts w:ascii="Arial Narrow" w:hAnsi="Arial Narrow"/>
            <w:sz w:val="24"/>
            <w:szCs w:val="24"/>
          </w:rPr>
          <w:t>2.2.1 Missão, visão e valores</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_Toc148633427 \h </w:instrText>
        </w:r>
        <w:r w:rsidRPr="000A2FFD">
          <w:rPr>
            <w:webHidden/>
            <w:sz w:val="24"/>
            <w:szCs w:val="24"/>
          </w:rPr>
        </w:r>
        <w:r w:rsidRPr="000A2FFD">
          <w:rPr>
            <w:webHidden/>
            <w:sz w:val="24"/>
            <w:szCs w:val="24"/>
          </w:rPr>
          <w:fldChar w:fldCharType="separate"/>
        </w:r>
        <w:r w:rsidRPr="000A2FFD">
          <w:rPr>
            <w:webHidden/>
            <w:sz w:val="24"/>
            <w:szCs w:val="24"/>
          </w:rPr>
          <w:t>6</w:t>
        </w:r>
        <w:r w:rsidRPr="000A2FFD">
          <w:rPr>
            <w:webHidden/>
            <w:sz w:val="24"/>
            <w:szCs w:val="24"/>
          </w:rPr>
          <w:fldChar w:fldCharType="end"/>
        </w:r>
      </w:hyperlink>
    </w:p>
    <w:p w14:paraId="78F98874" w14:textId="477621FB" w:rsidR="000A2FFD" w:rsidRPr="000A2FFD" w:rsidRDefault="000A2FFD">
      <w:pPr>
        <w:pStyle w:val="ndice2"/>
        <w:rPr>
          <w:rFonts w:eastAsiaTheme="minorEastAsia" w:cstheme="minorBidi"/>
          <w:kern w:val="2"/>
          <w:sz w:val="24"/>
          <w:szCs w:val="24"/>
          <w14:ligatures w14:val="standardContextual"/>
        </w:rPr>
      </w:pPr>
      <w:hyperlink w:anchor="_Toc148633428" w:history="1">
        <w:r w:rsidRPr="000A2FFD">
          <w:rPr>
            <w:rStyle w:val="Hiperligao"/>
            <w:rFonts w:ascii="Arial Narrow" w:hAnsi="Arial Narrow"/>
            <w:sz w:val="24"/>
            <w:szCs w:val="24"/>
          </w:rPr>
          <w:t>2.2.2 Igualdade no acesso a emprego</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_Toc148633428 \h </w:instrText>
        </w:r>
        <w:r w:rsidRPr="000A2FFD">
          <w:rPr>
            <w:webHidden/>
            <w:sz w:val="24"/>
            <w:szCs w:val="24"/>
          </w:rPr>
        </w:r>
        <w:r w:rsidRPr="000A2FFD">
          <w:rPr>
            <w:webHidden/>
            <w:sz w:val="24"/>
            <w:szCs w:val="24"/>
          </w:rPr>
          <w:fldChar w:fldCharType="separate"/>
        </w:r>
        <w:r w:rsidRPr="000A2FFD">
          <w:rPr>
            <w:webHidden/>
            <w:sz w:val="24"/>
            <w:szCs w:val="24"/>
          </w:rPr>
          <w:t>7</w:t>
        </w:r>
        <w:r w:rsidRPr="000A2FFD">
          <w:rPr>
            <w:webHidden/>
            <w:sz w:val="24"/>
            <w:szCs w:val="24"/>
          </w:rPr>
          <w:fldChar w:fldCharType="end"/>
        </w:r>
      </w:hyperlink>
    </w:p>
    <w:p w14:paraId="17F4D4D6" w14:textId="27DA3FC0" w:rsidR="000A2FFD" w:rsidRPr="000A2FFD" w:rsidRDefault="000A2FFD">
      <w:pPr>
        <w:pStyle w:val="ndice2"/>
        <w:rPr>
          <w:rFonts w:eastAsiaTheme="minorEastAsia" w:cstheme="minorBidi"/>
          <w:kern w:val="2"/>
          <w:sz w:val="24"/>
          <w:szCs w:val="24"/>
          <w14:ligatures w14:val="standardContextual"/>
        </w:rPr>
      </w:pPr>
      <w:hyperlink w:anchor="_Toc148633429" w:history="1">
        <w:r w:rsidRPr="000A2FFD">
          <w:rPr>
            <w:rStyle w:val="Hiperligao"/>
            <w:rFonts w:ascii="Arial Narrow" w:hAnsi="Arial Narrow"/>
            <w:sz w:val="24"/>
            <w:szCs w:val="24"/>
          </w:rPr>
          <w:t>2.2.3 Formação inicial e contínua</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_Toc148633429 \h </w:instrText>
        </w:r>
        <w:r w:rsidRPr="000A2FFD">
          <w:rPr>
            <w:webHidden/>
            <w:sz w:val="24"/>
            <w:szCs w:val="24"/>
          </w:rPr>
        </w:r>
        <w:r w:rsidRPr="000A2FFD">
          <w:rPr>
            <w:webHidden/>
            <w:sz w:val="24"/>
            <w:szCs w:val="24"/>
          </w:rPr>
          <w:fldChar w:fldCharType="separate"/>
        </w:r>
        <w:r w:rsidRPr="000A2FFD">
          <w:rPr>
            <w:webHidden/>
            <w:sz w:val="24"/>
            <w:szCs w:val="24"/>
          </w:rPr>
          <w:t>8</w:t>
        </w:r>
        <w:r w:rsidRPr="000A2FFD">
          <w:rPr>
            <w:webHidden/>
            <w:sz w:val="24"/>
            <w:szCs w:val="24"/>
          </w:rPr>
          <w:fldChar w:fldCharType="end"/>
        </w:r>
      </w:hyperlink>
    </w:p>
    <w:p w14:paraId="2695D19D" w14:textId="36452A34" w:rsidR="000A2FFD" w:rsidRPr="000A2FFD" w:rsidRDefault="000A2FFD">
      <w:pPr>
        <w:pStyle w:val="ndice2"/>
        <w:rPr>
          <w:rFonts w:eastAsiaTheme="minorEastAsia" w:cstheme="minorBidi"/>
          <w:kern w:val="2"/>
          <w:sz w:val="24"/>
          <w:szCs w:val="24"/>
          <w14:ligatures w14:val="standardContextual"/>
        </w:rPr>
      </w:pPr>
      <w:hyperlink w:anchor="_Toc148633430" w:history="1">
        <w:r w:rsidRPr="000A2FFD">
          <w:rPr>
            <w:rStyle w:val="Hiperligao"/>
            <w:rFonts w:ascii="Arial Narrow" w:hAnsi="Arial Narrow"/>
            <w:sz w:val="24"/>
            <w:szCs w:val="24"/>
          </w:rPr>
          <w:t>2.2.4 Igualdade nas condições de trabalho</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_Toc148633430 \h </w:instrText>
        </w:r>
        <w:r w:rsidRPr="000A2FFD">
          <w:rPr>
            <w:webHidden/>
            <w:sz w:val="24"/>
            <w:szCs w:val="24"/>
          </w:rPr>
        </w:r>
        <w:r w:rsidRPr="000A2FFD">
          <w:rPr>
            <w:webHidden/>
            <w:sz w:val="24"/>
            <w:szCs w:val="24"/>
          </w:rPr>
          <w:fldChar w:fldCharType="separate"/>
        </w:r>
        <w:r w:rsidRPr="000A2FFD">
          <w:rPr>
            <w:webHidden/>
            <w:sz w:val="24"/>
            <w:szCs w:val="24"/>
          </w:rPr>
          <w:t>8</w:t>
        </w:r>
        <w:r w:rsidRPr="000A2FFD">
          <w:rPr>
            <w:webHidden/>
            <w:sz w:val="24"/>
            <w:szCs w:val="24"/>
          </w:rPr>
          <w:fldChar w:fldCharType="end"/>
        </w:r>
      </w:hyperlink>
    </w:p>
    <w:p w14:paraId="5C972C88" w14:textId="79AB5F6F" w:rsidR="000A2FFD" w:rsidRPr="000A2FFD" w:rsidRDefault="000A2FFD">
      <w:pPr>
        <w:pStyle w:val="ndice2"/>
        <w:rPr>
          <w:rFonts w:eastAsiaTheme="minorEastAsia" w:cstheme="minorBidi"/>
          <w:kern w:val="2"/>
          <w:sz w:val="24"/>
          <w:szCs w:val="24"/>
          <w14:ligatures w14:val="standardContextual"/>
        </w:rPr>
      </w:pPr>
      <w:hyperlink w:anchor="_Toc148633431" w:history="1">
        <w:r w:rsidRPr="000A2FFD">
          <w:rPr>
            <w:rStyle w:val="Hiperligao"/>
            <w:rFonts w:ascii="Arial Narrow" w:hAnsi="Arial Narrow"/>
            <w:sz w:val="24"/>
            <w:szCs w:val="24"/>
          </w:rPr>
          <w:t>2.2.5 Proteção na parentalidade</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_Toc148633431 \h </w:instrText>
        </w:r>
        <w:r w:rsidRPr="000A2FFD">
          <w:rPr>
            <w:webHidden/>
            <w:sz w:val="24"/>
            <w:szCs w:val="24"/>
          </w:rPr>
        </w:r>
        <w:r w:rsidRPr="000A2FFD">
          <w:rPr>
            <w:webHidden/>
            <w:sz w:val="24"/>
            <w:szCs w:val="24"/>
          </w:rPr>
          <w:fldChar w:fldCharType="separate"/>
        </w:r>
        <w:r w:rsidRPr="000A2FFD">
          <w:rPr>
            <w:webHidden/>
            <w:sz w:val="24"/>
            <w:szCs w:val="24"/>
          </w:rPr>
          <w:t>9</w:t>
        </w:r>
        <w:r w:rsidRPr="000A2FFD">
          <w:rPr>
            <w:webHidden/>
            <w:sz w:val="24"/>
            <w:szCs w:val="24"/>
          </w:rPr>
          <w:fldChar w:fldCharType="end"/>
        </w:r>
      </w:hyperlink>
    </w:p>
    <w:p w14:paraId="2E943599" w14:textId="7C94AF5B" w:rsidR="000A2FFD" w:rsidRPr="000A2FFD" w:rsidRDefault="000A2FFD">
      <w:pPr>
        <w:pStyle w:val="ndice2"/>
        <w:rPr>
          <w:rFonts w:eastAsiaTheme="minorEastAsia" w:cstheme="minorBidi"/>
          <w:kern w:val="2"/>
          <w:sz w:val="24"/>
          <w:szCs w:val="24"/>
          <w14:ligatures w14:val="standardContextual"/>
        </w:rPr>
      </w:pPr>
      <w:hyperlink w:anchor="_Toc148633432" w:history="1">
        <w:r w:rsidRPr="000A2FFD">
          <w:rPr>
            <w:rStyle w:val="Hiperligao"/>
            <w:rFonts w:ascii="Arial Narrow" w:hAnsi="Arial Narrow"/>
            <w:sz w:val="24"/>
            <w:szCs w:val="24"/>
          </w:rPr>
          <w:t>2.2.6 Conciliação da vida profissional com a vida familiar e pessoal</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_Toc148633432 \h </w:instrText>
        </w:r>
        <w:r w:rsidRPr="000A2FFD">
          <w:rPr>
            <w:webHidden/>
            <w:sz w:val="24"/>
            <w:szCs w:val="24"/>
          </w:rPr>
        </w:r>
        <w:r w:rsidRPr="000A2FFD">
          <w:rPr>
            <w:webHidden/>
            <w:sz w:val="24"/>
            <w:szCs w:val="24"/>
          </w:rPr>
          <w:fldChar w:fldCharType="separate"/>
        </w:r>
        <w:r w:rsidRPr="000A2FFD">
          <w:rPr>
            <w:webHidden/>
            <w:sz w:val="24"/>
            <w:szCs w:val="24"/>
          </w:rPr>
          <w:t>9</w:t>
        </w:r>
        <w:r w:rsidRPr="000A2FFD">
          <w:rPr>
            <w:webHidden/>
            <w:sz w:val="24"/>
            <w:szCs w:val="24"/>
          </w:rPr>
          <w:fldChar w:fldCharType="end"/>
        </w:r>
      </w:hyperlink>
    </w:p>
    <w:p w14:paraId="06D90068" w14:textId="7DC0D484" w:rsidR="000A2FFD" w:rsidRPr="000A2FFD" w:rsidRDefault="000A2FFD">
      <w:pPr>
        <w:pStyle w:val="ndice2"/>
        <w:rPr>
          <w:rFonts w:eastAsiaTheme="minorEastAsia" w:cstheme="minorBidi"/>
          <w:kern w:val="2"/>
          <w:sz w:val="24"/>
          <w:szCs w:val="24"/>
          <w14:ligatures w14:val="standardContextual"/>
        </w:rPr>
      </w:pPr>
      <w:hyperlink w:anchor="_Toc148633433" w:history="1">
        <w:r w:rsidRPr="000A2FFD">
          <w:rPr>
            <w:rStyle w:val="Hiperligao"/>
            <w:rFonts w:ascii="Arial Narrow" w:hAnsi="Arial Narrow"/>
            <w:sz w:val="24"/>
            <w:szCs w:val="24"/>
          </w:rPr>
          <w:t>2.2.7 Prevenção da prática de assédio no trabalho</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_Toc148633433 \h </w:instrText>
        </w:r>
        <w:r w:rsidRPr="000A2FFD">
          <w:rPr>
            <w:webHidden/>
            <w:sz w:val="24"/>
            <w:szCs w:val="24"/>
          </w:rPr>
        </w:r>
        <w:r w:rsidRPr="000A2FFD">
          <w:rPr>
            <w:webHidden/>
            <w:sz w:val="24"/>
            <w:szCs w:val="24"/>
          </w:rPr>
          <w:fldChar w:fldCharType="separate"/>
        </w:r>
        <w:r w:rsidRPr="000A2FFD">
          <w:rPr>
            <w:webHidden/>
            <w:sz w:val="24"/>
            <w:szCs w:val="24"/>
          </w:rPr>
          <w:t>10</w:t>
        </w:r>
        <w:r w:rsidRPr="000A2FFD">
          <w:rPr>
            <w:webHidden/>
            <w:sz w:val="24"/>
            <w:szCs w:val="24"/>
          </w:rPr>
          <w:fldChar w:fldCharType="end"/>
        </w:r>
      </w:hyperlink>
    </w:p>
    <w:p w14:paraId="4DF156BE" w14:textId="32A8A98D" w:rsidR="000A2FFD" w:rsidRPr="000A2FFD" w:rsidRDefault="000A2FFD">
      <w:pPr>
        <w:pStyle w:val="ndice1"/>
        <w:rPr>
          <w:rFonts w:eastAsiaTheme="minorEastAsia" w:cstheme="minorBidi"/>
          <w:kern w:val="2"/>
          <w:sz w:val="24"/>
          <w:szCs w:val="24"/>
          <w14:ligatures w14:val="standardContextual"/>
        </w:rPr>
      </w:pPr>
      <w:hyperlink w:anchor="_Toc148633434" w:history="1">
        <w:r w:rsidRPr="000A2FFD">
          <w:rPr>
            <w:rStyle w:val="Hiperligao"/>
            <w:rFonts w:ascii="Arial Narrow" w:hAnsi="Arial Narrow"/>
            <w:bCs/>
            <w:sz w:val="24"/>
            <w:szCs w:val="24"/>
          </w:rPr>
          <w:t>3.</w:t>
        </w:r>
        <w:r w:rsidRPr="000A2FFD">
          <w:rPr>
            <w:rFonts w:eastAsiaTheme="minorEastAsia" w:cstheme="minorBidi"/>
            <w:kern w:val="2"/>
            <w:sz w:val="24"/>
            <w:szCs w:val="24"/>
            <w14:ligatures w14:val="standardContextual"/>
          </w:rPr>
          <w:tab/>
        </w:r>
        <w:r w:rsidRPr="000A2FFD">
          <w:rPr>
            <w:rStyle w:val="Hiperligao"/>
            <w:rFonts w:ascii="Arial Narrow" w:hAnsi="Arial Narrow"/>
            <w:sz w:val="24"/>
            <w:szCs w:val="24"/>
          </w:rPr>
          <w:t>Acompanhamento e monitorização do plano</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_Toc148633434 \h </w:instrText>
        </w:r>
        <w:r w:rsidRPr="000A2FFD">
          <w:rPr>
            <w:webHidden/>
            <w:sz w:val="24"/>
            <w:szCs w:val="24"/>
          </w:rPr>
        </w:r>
        <w:r w:rsidRPr="000A2FFD">
          <w:rPr>
            <w:webHidden/>
            <w:sz w:val="24"/>
            <w:szCs w:val="24"/>
          </w:rPr>
          <w:fldChar w:fldCharType="separate"/>
        </w:r>
        <w:r w:rsidRPr="000A2FFD">
          <w:rPr>
            <w:webHidden/>
            <w:sz w:val="24"/>
            <w:szCs w:val="24"/>
          </w:rPr>
          <w:t>10</w:t>
        </w:r>
        <w:r w:rsidRPr="000A2FFD">
          <w:rPr>
            <w:webHidden/>
            <w:sz w:val="24"/>
            <w:szCs w:val="24"/>
          </w:rPr>
          <w:fldChar w:fldCharType="end"/>
        </w:r>
      </w:hyperlink>
    </w:p>
    <w:p w14:paraId="3E99A35F" w14:textId="1E1552B9" w:rsidR="000A2FFD" w:rsidRPr="000A2FFD" w:rsidRDefault="000A2FFD">
      <w:pPr>
        <w:pStyle w:val="ndice1"/>
        <w:rPr>
          <w:rFonts w:eastAsiaTheme="minorEastAsia" w:cstheme="minorBidi"/>
          <w:kern w:val="2"/>
          <w:sz w:val="24"/>
          <w:szCs w:val="24"/>
          <w14:ligatures w14:val="standardContextual"/>
        </w:rPr>
      </w:pPr>
      <w:hyperlink w:anchor="_Toc148633435" w:history="1">
        <w:r w:rsidRPr="000A2FFD">
          <w:rPr>
            <w:rStyle w:val="Hiperligao"/>
            <w:rFonts w:ascii="Arial Narrow" w:hAnsi="Arial Narrow"/>
            <w:sz w:val="24"/>
            <w:szCs w:val="24"/>
          </w:rPr>
          <w:t>Anexo I – Medidas do plano para a igualdade de género 2024-2026</w:t>
        </w:r>
        <w:r w:rsidRPr="000A2FFD">
          <w:rPr>
            <w:webHidden/>
            <w:sz w:val="24"/>
            <w:szCs w:val="24"/>
          </w:rPr>
          <w:tab/>
        </w:r>
        <w:r w:rsidRPr="000A2FFD">
          <w:rPr>
            <w:webHidden/>
            <w:sz w:val="24"/>
            <w:szCs w:val="24"/>
          </w:rPr>
          <w:fldChar w:fldCharType="begin"/>
        </w:r>
        <w:r w:rsidRPr="000A2FFD">
          <w:rPr>
            <w:webHidden/>
            <w:sz w:val="24"/>
            <w:szCs w:val="24"/>
          </w:rPr>
          <w:instrText xml:space="preserve"> PAGEREF _Toc148633435 \h </w:instrText>
        </w:r>
        <w:r w:rsidRPr="000A2FFD">
          <w:rPr>
            <w:webHidden/>
            <w:sz w:val="24"/>
            <w:szCs w:val="24"/>
          </w:rPr>
        </w:r>
        <w:r w:rsidRPr="000A2FFD">
          <w:rPr>
            <w:webHidden/>
            <w:sz w:val="24"/>
            <w:szCs w:val="24"/>
          </w:rPr>
          <w:fldChar w:fldCharType="separate"/>
        </w:r>
        <w:r w:rsidRPr="000A2FFD">
          <w:rPr>
            <w:webHidden/>
            <w:sz w:val="24"/>
            <w:szCs w:val="24"/>
          </w:rPr>
          <w:t>11</w:t>
        </w:r>
        <w:r w:rsidRPr="000A2FFD">
          <w:rPr>
            <w:webHidden/>
            <w:sz w:val="24"/>
            <w:szCs w:val="24"/>
          </w:rPr>
          <w:fldChar w:fldCharType="end"/>
        </w:r>
      </w:hyperlink>
    </w:p>
    <w:p w14:paraId="7605DB08" w14:textId="271D4004" w:rsidR="0014464A" w:rsidRPr="001368A0" w:rsidRDefault="00257AC5" w:rsidP="005B5A38">
      <w:pPr>
        <w:tabs>
          <w:tab w:val="left" w:pos="7305"/>
        </w:tabs>
        <w:spacing w:after="100" w:afterAutospacing="1"/>
        <w:rPr>
          <w:rFonts w:ascii="Arial Narrow" w:hAnsi="Arial Narrow" w:cstheme="minorHAnsi"/>
          <w:i/>
          <w:sz w:val="24"/>
          <w:szCs w:val="24"/>
        </w:rPr>
      </w:pPr>
      <w:r w:rsidRPr="001368A0">
        <w:rPr>
          <w:rFonts w:ascii="Arial Narrow" w:hAnsi="Arial Narrow" w:cstheme="minorHAnsi"/>
          <w:i/>
          <w:sz w:val="24"/>
          <w:szCs w:val="24"/>
        </w:rPr>
        <w:fldChar w:fldCharType="end"/>
      </w:r>
    </w:p>
    <w:p w14:paraId="59B0AF13" w14:textId="77777777" w:rsidR="0014464A" w:rsidRDefault="0014464A" w:rsidP="005B5A38">
      <w:pPr>
        <w:tabs>
          <w:tab w:val="left" w:pos="7305"/>
        </w:tabs>
        <w:spacing w:after="100" w:afterAutospacing="1"/>
        <w:rPr>
          <w:rFonts w:ascii="Arial Narrow" w:hAnsi="Arial Narrow" w:cstheme="minorHAnsi"/>
          <w:i/>
        </w:rPr>
      </w:pPr>
    </w:p>
    <w:p w14:paraId="6A395EC4" w14:textId="77777777" w:rsidR="0014464A" w:rsidRDefault="0014464A" w:rsidP="005B5A38">
      <w:pPr>
        <w:tabs>
          <w:tab w:val="left" w:pos="7305"/>
        </w:tabs>
        <w:spacing w:after="100" w:afterAutospacing="1"/>
        <w:rPr>
          <w:rFonts w:ascii="Arial Narrow" w:hAnsi="Arial Narrow" w:cstheme="minorHAnsi"/>
          <w:i/>
        </w:rPr>
      </w:pPr>
    </w:p>
    <w:p w14:paraId="35F57080" w14:textId="77777777" w:rsidR="0014464A" w:rsidRDefault="0014464A" w:rsidP="005B5A38">
      <w:pPr>
        <w:tabs>
          <w:tab w:val="left" w:pos="7305"/>
        </w:tabs>
        <w:spacing w:after="100" w:afterAutospacing="1"/>
        <w:rPr>
          <w:rFonts w:ascii="Arial Narrow" w:hAnsi="Arial Narrow" w:cstheme="minorHAnsi"/>
          <w:i/>
        </w:rPr>
      </w:pPr>
    </w:p>
    <w:p w14:paraId="23E9BC89" w14:textId="77777777" w:rsidR="0014464A" w:rsidRDefault="0014464A" w:rsidP="005B5A38">
      <w:pPr>
        <w:tabs>
          <w:tab w:val="left" w:pos="7305"/>
        </w:tabs>
        <w:spacing w:after="100" w:afterAutospacing="1"/>
        <w:rPr>
          <w:rFonts w:ascii="Arial Narrow" w:hAnsi="Arial Narrow" w:cstheme="minorHAnsi"/>
          <w:i/>
        </w:rPr>
      </w:pPr>
    </w:p>
    <w:p w14:paraId="58F2AC09" w14:textId="77777777" w:rsidR="0014464A" w:rsidRDefault="0014464A" w:rsidP="005B5A38">
      <w:pPr>
        <w:tabs>
          <w:tab w:val="left" w:pos="7305"/>
        </w:tabs>
        <w:spacing w:after="100" w:afterAutospacing="1"/>
        <w:rPr>
          <w:rFonts w:ascii="Arial Narrow" w:hAnsi="Arial Narrow" w:cstheme="minorHAnsi"/>
          <w:i/>
        </w:rPr>
      </w:pPr>
    </w:p>
    <w:p w14:paraId="70BEAE0F" w14:textId="77777777" w:rsidR="0014464A" w:rsidRDefault="0014464A" w:rsidP="005B5A38">
      <w:pPr>
        <w:tabs>
          <w:tab w:val="left" w:pos="7305"/>
        </w:tabs>
        <w:spacing w:after="100" w:afterAutospacing="1"/>
        <w:rPr>
          <w:rFonts w:ascii="Arial Narrow" w:hAnsi="Arial Narrow" w:cstheme="minorHAnsi"/>
          <w:i/>
        </w:rPr>
      </w:pPr>
    </w:p>
    <w:p w14:paraId="5E2858A7" w14:textId="77777777" w:rsidR="0014464A" w:rsidRDefault="0014464A" w:rsidP="005B5A38">
      <w:pPr>
        <w:tabs>
          <w:tab w:val="left" w:pos="7305"/>
        </w:tabs>
        <w:spacing w:after="100" w:afterAutospacing="1"/>
        <w:rPr>
          <w:rFonts w:ascii="Arial Narrow" w:hAnsi="Arial Narrow" w:cstheme="minorHAnsi"/>
          <w:i/>
        </w:rPr>
      </w:pPr>
    </w:p>
    <w:p w14:paraId="4CDDEB63" w14:textId="77777777" w:rsidR="0014464A" w:rsidRDefault="0014464A" w:rsidP="005B5A38">
      <w:pPr>
        <w:tabs>
          <w:tab w:val="left" w:pos="7305"/>
        </w:tabs>
        <w:spacing w:after="100" w:afterAutospacing="1"/>
        <w:rPr>
          <w:rFonts w:ascii="Arial Narrow" w:hAnsi="Arial Narrow" w:cstheme="minorHAnsi"/>
          <w:i/>
        </w:rPr>
      </w:pPr>
    </w:p>
    <w:p w14:paraId="789C244E" w14:textId="77777777" w:rsidR="0014464A" w:rsidRDefault="0014464A" w:rsidP="005B5A38">
      <w:pPr>
        <w:tabs>
          <w:tab w:val="left" w:pos="7305"/>
        </w:tabs>
        <w:spacing w:after="100" w:afterAutospacing="1"/>
        <w:rPr>
          <w:rFonts w:ascii="Arial Narrow" w:hAnsi="Arial Narrow" w:cstheme="minorHAnsi"/>
          <w:i/>
        </w:rPr>
      </w:pPr>
    </w:p>
    <w:p w14:paraId="71ECF94F" w14:textId="77777777" w:rsidR="00EC1413" w:rsidRPr="000E493F" w:rsidRDefault="002A250B" w:rsidP="005B65F3">
      <w:pPr>
        <w:tabs>
          <w:tab w:val="left" w:pos="7305"/>
        </w:tabs>
        <w:spacing w:after="100" w:afterAutospacing="1"/>
        <w:rPr>
          <w:rFonts w:ascii="Arial Narrow" w:hAnsi="Arial Narrow" w:cstheme="minorHAnsi"/>
          <w:i/>
        </w:rPr>
      </w:pPr>
      <w:r w:rsidRPr="00575B4D">
        <w:rPr>
          <w:rFonts w:ascii="Arial Narrow" w:hAnsi="Arial Narrow" w:cstheme="minorHAnsi"/>
          <w:sz w:val="24"/>
          <w:szCs w:val="24"/>
        </w:rPr>
        <w:tab/>
      </w:r>
    </w:p>
    <w:p w14:paraId="2B253FB1" w14:textId="77777777" w:rsidR="006E59EF" w:rsidRPr="008A4503" w:rsidRDefault="001F7F71" w:rsidP="005B65F3">
      <w:pPr>
        <w:pStyle w:val="Ttulo1"/>
        <w:numPr>
          <w:ilvl w:val="0"/>
          <w:numId w:val="1"/>
        </w:numPr>
        <w:tabs>
          <w:tab w:val="left" w:pos="284"/>
        </w:tabs>
        <w:spacing w:before="120" w:after="100" w:afterAutospacing="1" w:line="240" w:lineRule="auto"/>
        <w:ind w:left="0" w:firstLine="0"/>
        <w:rPr>
          <w:rFonts w:ascii="Arial Narrow" w:hAnsi="Arial Narrow"/>
          <w:color w:val="0070C0"/>
          <w:sz w:val="24"/>
          <w:szCs w:val="24"/>
        </w:rPr>
      </w:pPr>
      <w:bookmarkStart w:id="19" w:name="_Toc120719239"/>
      <w:bookmarkStart w:id="20" w:name="_Toc148633423"/>
      <w:r w:rsidRPr="008A4503">
        <w:rPr>
          <w:rFonts w:ascii="Arial Narrow" w:hAnsi="Arial Narrow"/>
          <w:color w:val="0070C0"/>
          <w:sz w:val="24"/>
          <w:szCs w:val="24"/>
        </w:rPr>
        <w:lastRenderedPageBreak/>
        <w:t>Enquadramento</w:t>
      </w:r>
      <w:bookmarkEnd w:id="19"/>
      <w:bookmarkEnd w:id="20"/>
    </w:p>
    <w:p w14:paraId="4F0923AB"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Os princípios da igualdade e da não discriminação e da promoção da igualdade entre mulheres e homens encontram-se estatuídos como uma das tarefas fundamentais do Estado, conforme resulta dos artigos 13.º e 9.º, alínea h), respetivamente, da Constituição da República Portuguesa.</w:t>
      </w:r>
    </w:p>
    <w:p w14:paraId="2CAA4411"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Em rigor, Portugal é Estado Parte nos principais instrumentos internacionais vinculativos nestas matérias, sendo de destacar a Convenção das Nações Unidas sobre a Eliminação de Todas as Formas de Discriminação Contra as Mulheres e a Convenção do Conselho da Europa para a Prevenção e o Combate à Violência contra as Mulheres e a Violência Doméstica (Convenção de Istambul). </w:t>
      </w:r>
    </w:p>
    <w:p w14:paraId="1B021E10"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As políticas públicas para a não discriminação em razão do sexo e a igualdade entre mulheres e homens, e mais recentemente na área da orientação sexual e identidade de género, têm sido consubstanciadas, nas últimas décadas, em vários planos nacionais.</w:t>
      </w:r>
    </w:p>
    <w:p w14:paraId="3B481624"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Mais, no plano legislativo interno, a Resolução do Conselho de Ministros nº 19/2012, de 8 de março de 2012, veio estipular num primeiro momento a obrigatoriedade de adoção de um plano para a igualdade em todas as entidades do setor empresarial do Estado, orientado para atingir a igualdade de tratamento e de oportunidades entre géneros, eliminar as discriminações e facilitar o equilíbrio entre a vida pessoal, familiar e profissional.</w:t>
      </w:r>
    </w:p>
    <w:p w14:paraId="5786441C"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Esta obrigatoriedade veio a ser alargada posteriormente às empresas cotadas em bolsa através da Lei n.º 62/2017 de 1 de agosto, que aprovou o regime de representação equilibrada entre géneros nos órgãos de administração e de fiscalização das entidades do sector público empresarial e empresas cotadas em bolsa, estipulando no artigo 7.º a obrigação de elaboração e afixação de planos anuais para a igualdade.</w:t>
      </w:r>
    </w:p>
    <w:p w14:paraId="54EFC8A0"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A Lei n.º 62/2017 veio ainda estabelecer as quotas de representação de ambos os géneros de 20% para as empresas cotadas em bolsa, a partir da primeira assembleia geral eletiva que ocorrer após 1 de janeiro de 2018 e de 33,3%, a partir da primeira assembleia geral eletiva que ocorrer após 1 de janeiro de 2020, no que concerne à totalidade dos administradores (executivos e não executivos).</w:t>
      </w:r>
    </w:p>
    <w:p w14:paraId="0DF095E5"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Posteriormente, foi publicado o Despacho Normativo n.º 18/2019, de 21 de junho, o qual veio determinar os procedimentos para a realização das comunicações a que estão obrigadas as entidades do setor público empresarial e as empresas cotadas em bolsa, os termos da articulação de competências entre a CIG, a CMVM e a CITE, e a produção de um guião para efeito de elaboração dos planos para a igualdade anuais, nos termos previstos nos artigos 10.º e 11.º da Lei n.º 62/2017, de 1 de agosto.</w:t>
      </w:r>
    </w:p>
    <w:p w14:paraId="61B317A7"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Assim, as matrizes integram as cinco áreas contempladas no Despacho Normativo n.º 18/2019, de 21 de junho:</w:t>
      </w:r>
    </w:p>
    <w:p w14:paraId="2E9F5AFA" w14:textId="77777777" w:rsidR="001F7F71" w:rsidRPr="006E59EF" w:rsidRDefault="001F7F71" w:rsidP="005B65F3">
      <w:pPr>
        <w:pStyle w:val="PargrafodaLista"/>
        <w:numPr>
          <w:ilvl w:val="0"/>
          <w:numId w:val="2"/>
        </w:numPr>
        <w:tabs>
          <w:tab w:val="left" w:pos="426"/>
        </w:tabs>
        <w:spacing w:before="120" w:after="100" w:afterAutospacing="1" w:line="240" w:lineRule="auto"/>
        <w:ind w:left="0" w:firstLine="0"/>
        <w:jc w:val="both"/>
        <w:rPr>
          <w:rFonts w:ascii="Arial Narrow" w:hAnsi="Arial Narrow"/>
          <w:sz w:val="24"/>
          <w:szCs w:val="24"/>
        </w:rPr>
      </w:pPr>
      <w:r w:rsidRPr="006E59EF">
        <w:rPr>
          <w:rFonts w:ascii="Arial Narrow" w:hAnsi="Arial Narrow"/>
          <w:sz w:val="24"/>
          <w:szCs w:val="24"/>
        </w:rPr>
        <w:lastRenderedPageBreak/>
        <w:t>Igualdade no acesso a emprego;</w:t>
      </w:r>
    </w:p>
    <w:p w14:paraId="32720595" w14:textId="77777777" w:rsidR="001F7F71" w:rsidRPr="006E59EF" w:rsidRDefault="001F7F71" w:rsidP="005B65F3">
      <w:pPr>
        <w:pStyle w:val="PargrafodaLista"/>
        <w:numPr>
          <w:ilvl w:val="0"/>
          <w:numId w:val="2"/>
        </w:numPr>
        <w:tabs>
          <w:tab w:val="left" w:pos="426"/>
        </w:tabs>
        <w:spacing w:before="120" w:after="100" w:afterAutospacing="1" w:line="240" w:lineRule="auto"/>
        <w:ind w:left="0" w:firstLine="0"/>
        <w:jc w:val="both"/>
        <w:rPr>
          <w:rFonts w:ascii="Arial Narrow" w:hAnsi="Arial Narrow"/>
          <w:sz w:val="24"/>
          <w:szCs w:val="24"/>
        </w:rPr>
      </w:pPr>
      <w:r w:rsidRPr="006E59EF">
        <w:rPr>
          <w:rFonts w:ascii="Arial Narrow" w:hAnsi="Arial Narrow"/>
          <w:sz w:val="24"/>
          <w:szCs w:val="24"/>
        </w:rPr>
        <w:t>Igualdade nas condições de trabalho;</w:t>
      </w:r>
    </w:p>
    <w:p w14:paraId="5B4CFA05" w14:textId="77777777" w:rsidR="001F7F71" w:rsidRPr="006E59EF" w:rsidRDefault="001F7F71" w:rsidP="005B65F3">
      <w:pPr>
        <w:pStyle w:val="PargrafodaLista"/>
        <w:numPr>
          <w:ilvl w:val="0"/>
          <w:numId w:val="2"/>
        </w:numPr>
        <w:tabs>
          <w:tab w:val="left" w:pos="426"/>
        </w:tabs>
        <w:spacing w:before="120" w:after="100" w:afterAutospacing="1" w:line="240" w:lineRule="auto"/>
        <w:ind w:left="0" w:firstLine="0"/>
        <w:jc w:val="both"/>
        <w:rPr>
          <w:rFonts w:ascii="Arial Narrow" w:hAnsi="Arial Narrow"/>
          <w:sz w:val="24"/>
          <w:szCs w:val="24"/>
        </w:rPr>
      </w:pPr>
      <w:r w:rsidRPr="006E59EF">
        <w:rPr>
          <w:rFonts w:ascii="Arial Narrow" w:hAnsi="Arial Narrow"/>
          <w:sz w:val="24"/>
          <w:szCs w:val="24"/>
        </w:rPr>
        <w:t>Igualdade remuneratória;</w:t>
      </w:r>
    </w:p>
    <w:p w14:paraId="33208A4D" w14:textId="77777777" w:rsidR="001F7F71" w:rsidRPr="006E59EF" w:rsidRDefault="001F7F71" w:rsidP="005B65F3">
      <w:pPr>
        <w:pStyle w:val="PargrafodaLista"/>
        <w:numPr>
          <w:ilvl w:val="0"/>
          <w:numId w:val="2"/>
        </w:numPr>
        <w:tabs>
          <w:tab w:val="left" w:pos="426"/>
        </w:tabs>
        <w:spacing w:before="120" w:after="100" w:afterAutospacing="1" w:line="240" w:lineRule="auto"/>
        <w:ind w:left="0" w:firstLine="0"/>
        <w:jc w:val="both"/>
        <w:rPr>
          <w:rFonts w:ascii="Arial Narrow" w:hAnsi="Arial Narrow"/>
          <w:sz w:val="24"/>
          <w:szCs w:val="24"/>
        </w:rPr>
      </w:pPr>
      <w:r w:rsidRPr="006E59EF">
        <w:rPr>
          <w:rFonts w:ascii="Arial Narrow" w:hAnsi="Arial Narrow"/>
          <w:sz w:val="24"/>
          <w:szCs w:val="24"/>
        </w:rPr>
        <w:t>Proteção na parentalidade;</w:t>
      </w:r>
    </w:p>
    <w:p w14:paraId="026688D0" w14:textId="77777777" w:rsidR="001F7F71" w:rsidRPr="006E59EF" w:rsidRDefault="001F7F71" w:rsidP="005B65F3">
      <w:pPr>
        <w:pStyle w:val="PargrafodaLista"/>
        <w:numPr>
          <w:ilvl w:val="0"/>
          <w:numId w:val="2"/>
        </w:numPr>
        <w:tabs>
          <w:tab w:val="left" w:pos="426"/>
        </w:tabs>
        <w:spacing w:before="120" w:after="100" w:afterAutospacing="1" w:line="240" w:lineRule="auto"/>
        <w:ind w:left="0" w:firstLine="0"/>
        <w:jc w:val="both"/>
        <w:rPr>
          <w:rFonts w:ascii="Arial Narrow" w:hAnsi="Arial Narrow"/>
          <w:sz w:val="24"/>
          <w:szCs w:val="24"/>
        </w:rPr>
      </w:pPr>
      <w:r w:rsidRPr="006E59EF">
        <w:rPr>
          <w:rFonts w:ascii="Arial Narrow" w:hAnsi="Arial Narrow"/>
          <w:sz w:val="24"/>
          <w:szCs w:val="24"/>
        </w:rPr>
        <w:t>Conciliação da atividade profissional com a vida familiar e pessoal.</w:t>
      </w:r>
    </w:p>
    <w:p w14:paraId="0A4EB8D2" w14:textId="35A9E166" w:rsidR="006674E6" w:rsidRPr="008A4503"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Finalmente, iremos focar o Plano sobre as referidas áreas, com a respetiva análise das várias dimensões abordadas no guião e matriz de autodiagnóstico, criando medidas a implementar na empresa, </w:t>
      </w:r>
      <w:r w:rsidRPr="000A202D">
        <w:rPr>
          <w:rFonts w:ascii="Arial Narrow" w:hAnsi="Arial Narrow"/>
          <w:sz w:val="24"/>
          <w:szCs w:val="24"/>
        </w:rPr>
        <w:t xml:space="preserve">para o </w:t>
      </w:r>
      <w:r w:rsidR="00552499" w:rsidRPr="000A202D">
        <w:rPr>
          <w:rFonts w:ascii="Arial Narrow" w:hAnsi="Arial Narrow"/>
          <w:sz w:val="24"/>
          <w:szCs w:val="24"/>
        </w:rPr>
        <w:t>triénio (2024 – 2026)</w:t>
      </w:r>
      <w:r w:rsidRPr="000A202D">
        <w:rPr>
          <w:rFonts w:ascii="Arial Narrow" w:hAnsi="Arial Narrow"/>
          <w:sz w:val="24"/>
          <w:szCs w:val="24"/>
        </w:rPr>
        <w:t xml:space="preserve"> tendo</w:t>
      </w:r>
      <w:r w:rsidRPr="006E59EF">
        <w:rPr>
          <w:rFonts w:ascii="Arial Narrow" w:hAnsi="Arial Narrow"/>
          <w:sz w:val="24"/>
          <w:szCs w:val="24"/>
        </w:rPr>
        <w:t xml:space="preserve"> em vista dar cumprimento aos normativos legais.</w:t>
      </w:r>
    </w:p>
    <w:p w14:paraId="0914F7C8" w14:textId="77777777" w:rsidR="001F7F71" w:rsidRPr="008A4503" w:rsidRDefault="001F7F71" w:rsidP="005B65F3">
      <w:pPr>
        <w:pStyle w:val="Ttulo1"/>
        <w:numPr>
          <w:ilvl w:val="0"/>
          <w:numId w:val="1"/>
        </w:numPr>
        <w:tabs>
          <w:tab w:val="left" w:pos="284"/>
        </w:tabs>
        <w:spacing w:before="120" w:after="100" w:afterAutospacing="1" w:line="240" w:lineRule="auto"/>
        <w:ind w:left="0" w:firstLine="0"/>
        <w:rPr>
          <w:rFonts w:ascii="Arial Narrow" w:hAnsi="Arial Narrow"/>
          <w:b w:val="0"/>
          <w:color w:val="0070C0"/>
          <w:sz w:val="24"/>
          <w:szCs w:val="24"/>
        </w:rPr>
      </w:pPr>
      <w:bookmarkStart w:id="21" w:name="_Toc120719240"/>
      <w:bookmarkStart w:id="22" w:name="_Toc148633424"/>
      <w:r w:rsidRPr="008A4503">
        <w:rPr>
          <w:rFonts w:ascii="Arial Narrow" w:hAnsi="Arial Narrow"/>
          <w:color w:val="0070C0"/>
          <w:sz w:val="24"/>
          <w:szCs w:val="24"/>
        </w:rPr>
        <w:t>A Arsenal do Alfeite, S.A.</w:t>
      </w:r>
      <w:bookmarkEnd w:id="21"/>
      <w:bookmarkEnd w:id="22"/>
    </w:p>
    <w:p w14:paraId="04725C92"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A A</w:t>
      </w:r>
      <w:r w:rsidRPr="006E59EF">
        <w:rPr>
          <w:rStyle w:val="normaltextrun"/>
          <w:rFonts w:ascii="Arial Narrow" w:hAnsi="Arial Narrow" w:cs="Segoe UI"/>
          <w:sz w:val="24"/>
          <w:szCs w:val="24"/>
        </w:rPr>
        <w:t>rsenal do Alfeite S.A. (</w:t>
      </w:r>
      <w:r w:rsidR="0013615C">
        <w:rPr>
          <w:rStyle w:val="normaltextrun"/>
          <w:rFonts w:ascii="Arial Narrow" w:hAnsi="Arial Narrow" w:cs="Segoe UI"/>
          <w:sz w:val="24"/>
          <w:szCs w:val="24"/>
        </w:rPr>
        <w:t>AASA</w:t>
      </w:r>
      <w:r w:rsidRPr="006E59EF">
        <w:rPr>
          <w:rStyle w:val="normaltextrun"/>
          <w:rFonts w:ascii="Arial Narrow" w:hAnsi="Arial Narrow" w:cs="Segoe UI"/>
          <w:sz w:val="24"/>
          <w:szCs w:val="24"/>
        </w:rPr>
        <w:t>)</w:t>
      </w:r>
      <w:r w:rsidRPr="006E59EF">
        <w:rPr>
          <w:rFonts w:ascii="Arial Narrow" w:hAnsi="Arial Narrow"/>
          <w:sz w:val="24"/>
          <w:szCs w:val="24"/>
        </w:rPr>
        <w:t xml:space="preserve"> iniciou a sua atividade no dia 1 de setembro de 2009, sob a forma de sociedade anónima e capitais exclusivamente públicos, tendo na sua génese a necessidade de criação de uma entidade de referência na indústria naval, a nível nacional e internacional, imposta pela evolução tecnológica deste setor.</w:t>
      </w:r>
    </w:p>
    <w:p w14:paraId="32560742" w14:textId="519EB840"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A empresa dedica-se, principalmente, à satisfação das necessidades de manutenção e reparação naval da Marinha Portuguesa, utilizando avançadas tecnologias, nomeadamente nas áreas da eletrónica, do armamento, da mecânica e da eletrotecnia, procurando diversificar a sua atividade prestando serviços de projeto, construção, reparação e manutenção a outros clientes, nacionais ou estrangeiros. </w:t>
      </w:r>
    </w:p>
    <w:p w14:paraId="29614DFD" w14:textId="7DA6262C" w:rsidR="001F7F71" w:rsidRDefault="001F7F71" w:rsidP="005B65F3">
      <w:pPr>
        <w:pStyle w:val="paragraph"/>
        <w:spacing w:before="120" w:beforeAutospacing="0"/>
        <w:jc w:val="both"/>
        <w:textAlignment w:val="baseline"/>
        <w:rPr>
          <w:rStyle w:val="normaltextrun"/>
          <w:rFonts w:ascii="Arial Narrow" w:hAnsi="Arial Narrow" w:cs="Segoe UI"/>
        </w:rPr>
      </w:pPr>
      <w:r w:rsidRPr="000A202D">
        <w:rPr>
          <w:rStyle w:val="normaltextrun"/>
          <w:rFonts w:ascii="Arial Narrow" w:hAnsi="Arial Narrow" w:cs="Segoe UI"/>
        </w:rPr>
        <w:t>A A</w:t>
      </w:r>
      <w:r w:rsidR="00247B12" w:rsidRPr="000A202D">
        <w:rPr>
          <w:rStyle w:val="normaltextrun"/>
          <w:rFonts w:ascii="Arial Narrow" w:hAnsi="Arial Narrow" w:cs="Segoe UI"/>
        </w:rPr>
        <w:t xml:space="preserve">A, S.A. conta atualmente com </w:t>
      </w:r>
      <w:r w:rsidR="00D106B3" w:rsidRPr="000A202D">
        <w:rPr>
          <w:rStyle w:val="normaltextrun"/>
          <w:rFonts w:ascii="Arial Narrow" w:hAnsi="Arial Narrow" w:cs="Segoe UI"/>
        </w:rPr>
        <w:t>401</w:t>
      </w:r>
      <w:r w:rsidRPr="000A202D">
        <w:rPr>
          <w:rStyle w:val="normaltextrun"/>
          <w:rFonts w:ascii="Arial Narrow" w:hAnsi="Arial Narrow" w:cs="Segoe UI"/>
        </w:rPr>
        <w:t xml:space="preserve"> trabalhadores/as no ativo,</w:t>
      </w:r>
      <w:r w:rsidR="00D106B3" w:rsidRPr="000A202D">
        <w:rPr>
          <w:rStyle w:val="normaltextrun"/>
          <w:rFonts w:ascii="Arial Narrow" w:hAnsi="Arial Narrow" w:cs="Segoe UI"/>
        </w:rPr>
        <w:t xml:space="preserve"> dividindo-se em 29 mulheres e 372</w:t>
      </w:r>
      <w:r w:rsidRPr="000A202D">
        <w:rPr>
          <w:rStyle w:val="normaltextrun"/>
          <w:rFonts w:ascii="Arial Narrow" w:hAnsi="Arial Narrow" w:cs="Segoe UI"/>
        </w:rPr>
        <w:t xml:space="preserve"> homens, sendo que a maioria dos profissionais são do sexo masculino e predominantemente na faixa etária dos </w:t>
      </w:r>
      <w:r w:rsidR="00247B12" w:rsidRPr="000A202D">
        <w:rPr>
          <w:rStyle w:val="normaltextrun"/>
          <w:rFonts w:ascii="Arial Narrow" w:hAnsi="Arial Narrow" w:cs="Segoe UI"/>
        </w:rPr>
        <w:t>50 aos 54</w:t>
      </w:r>
      <w:r w:rsidRPr="000A202D">
        <w:rPr>
          <w:rStyle w:val="normaltextrun"/>
          <w:rFonts w:ascii="Arial Narrow" w:hAnsi="Arial Narrow" w:cs="Segoe UI"/>
        </w:rPr>
        <w:t xml:space="preserve"> anos</w:t>
      </w:r>
      <w:r w:rsidR="00247B12" w:rsidRPr="000A202D">
        <w:rPr>
          <w:rStyle w:val="normaltextrun"/>
          <w:rFonts w:ascii="Arial Narrow" w:hAnsi="Arial Narrow" w:cs="Segoe UI"/>
        </w:rPr>
        <w:t>, conforme dados recolhidos a 31</w:t>
      </w:r>
      <w:r w:rsidRPr="000A202D">
        <w:rPr>
          <w:rStyle w:val="normaltextrun"/>
          <w:rFonts w:ascii="Arial Narrow" w:hAnsi="Arial Narrow" w:cs="Segoe UI"/>
        </w:rPr>
        <w:t xml:space="preserve"> de </w:t>
      </w:r>
      <w:r w:rsidR="00247B12" w:rsidRPr="000A202D">
        <w:rPr>
          <w:rStyle w:val="normaltextrun"/>
          <w:rFonts w:ascii="Arial Narrow" w:hAnsi="Arial Narrow" w:cs="Segoe UI"/>
        </w:rPr>
        <w:t>agosto de 2023</w:t>
      </w:r>
      <w:r w:rsidRPr="000A202D">
        <w:rPr>
          <w:rStyle w:val="normaltextrun"/>
          <w:rFonts w:ascii="Arial Narrow" w:hAnsi="Arial Narrow" w:cs="Segoe UI"/>
        </w:rPr>
        <w:t>, demonstrando-se infra graficamente a caraterização da empresa</w:t>
      </w:r>
      <w:r w:rsidR="00C673B3">
        <w:rPr>
          <w:rStyle w:val="normaltextrun"/>
          <w:rFonts w:ascii="Arial Narrow" w:hAnsi="Arial Narrow" w:cs="Segoe UI"/>
        </w:rPr>
        <w:t>:</w:t>
      </w:r>
    </w:p>
    <w:p w14:paraId="053891B5" w14:textId="77777777" w:rsidR="00C673B3" w:rsidRPr="000A202D" w:rsidRDefault="00C673B3" w:rsidP="005B65F3">
      <w:pPr>
        <w:pStyle w:val="paragraph"/>
        <w:spacing w:before="120" w:beforeAutospacing="0"/>
        <w:jc w:val="both"/>
        <w:textAlignment w:val="baseline"/>
        <w:rPr>
          <w:rStyle w:val="normaltextrun"/>
          <w:rFonts w:ascii="Arial Narrow" w:hAnsi="Arial Narrow" w:cs="Segoe UI"/>
        </w:rPr>
      </w:pPr>
    </w:p>
    <w:p w14:paraId="14F9A2AD" w14:textId="77777777" w:rsidR="001F7F71" w:rsidRPr="006E59EF" w:rsidRDefault="001F7F71" w:rsidP="005B65F3">
      <w:pPr>
        <w:pStyle w:val="paragraph"/>
        <w:spacing w:before="120" w:beforeAutospacing="0"/>
        <w:jc w:val="center"/>
        <w:textAlignment w:val="baseline"/>
        <w:rPr>
          <w:rStyle w:val="normaltextrun"/>
          <w:rFonts w:ascii="Arial Narrow" w:hAnsi="Arial Narrow" w:cs="Segoe UI"/>
        </w:rPr>
      </w:pPr>
      <w:r w:rsidRPr="006E59EF">
        <w:rPr>
          <w:rFonts w:ascii="Arial Narrow" w:hAnsi="Arial Narrow" w:cs="Segoe UI"/>
          <w:noProof/>
        </w:rPr>
        <w:drawing>
          <wp:inline distT="0" distB="0" distL="0" distR="0" wp14:anchorId="29DAD89B" wp14:editId="4BB4821B">
            <wp:extent cx="4765675" cy="1695450"/>
            <wp:effectExtent l="0" t="0" r="1587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E2906D" w14:textId="77777777" w:rsidR="001F7F71" w:rsidRPr="00C673B3" w:rsidRDefault="001F7F71" w:rsidP="005B65F3">
      <w:pPr>
        <w:pStyle w:val="paragraph"/>
        <w:spacing w:before="120" w:beforeAutospacing="0"/>
        <w:jc w:val="center"/>
        <w:textAlignment w:val="baseline"/>
        <w:rPr>
          <w:rStyle w:val="normaltextrun"/>
          <w:rFonts w:ascii="Arial Narrow" w:hAnsi="Arial Narrow" w:cs="Segoe UI"/>
          <w:sz w:val="20"/>
          <w:szCs w:val="20"/>
        </w:rPr>
      </w:pPr>
      <w:r w:rsidRPr="00C673B3">
        <w:rPr>
          <w:rStyle w:val="normaltextrun"/>
          <w:rFonts w:ascii="Arial Narrow" w:hAnsi="Arial Narrow" w:cs="Segoe UI"/>
          <w:sz w:val="20"/>
          <w:szCs w:val="20"/>
        </w:rPr>
        <w:t>Gráfico 1 - Distribuição por género</w:t>
      </w:r>
    </w:p>
    <w:p w14:paraId="59CB8DAC" w14:textId="77777777" w:rsidR="001F7F71" w:rsidRPr="006E59EF" w:rsidRDefault="001F7F71" w:rsidP="005B65F3">
      <w:pPr>
        <w:pStyle w:val="paragraph"/>
        <w:spacing w:before="120" w:beforeAutospacing="0"/>
        <w:jc w:val="both"/>
        <w:textAlignment w:val="baseline"/>
        <w:rPr>
          <w:rStyle w:val="normaltextrun"/>
          <w:rFonts w:ascii="Arial Narrow" w:hAnsi="Arial Narrow" w:cs="Segoe UI"/>
        </w:rPr>
      </w:pPr>
    </w:p>
    <w:p w14:paraId="3083E30A" w14:textId="4F10FE9D" w:rsidR="001F7F71" w:rsidRPr="006E59EF" w:rsidRDefault="001F7F71" w:rsidP="005B65F3">
      <w:pPr>
        <w:pStyle w:val="paragraph"/>
        <w:spacing w:before="120" w:beforeAutospacing="0"/>
        <w:jc w:val="both"/>
        <w:textAlignment w:val="baseline"/>
        <w:rPr>
          <w:rStyle w:val="normaltextrun"/>
          <w:rFonts w:ascii="Arial Narrow" w:hAnsi="Arial Narrow" w:cs="Segoe UI"/>
        </w:rPr>
      </w:pPr>
      <w:r w:rsidRPr="000A202D">
        <w:rPr>
          <w:rStyle w:val="normaltextrun"/>
          <w:rFonts w:ascii="Arial Narrow" w:hAnsi="Arial Narrow" w:cs="Segoe UI"/>
        </w:rPr>
        <w:lastRenderedPageBreak/>
        <w:t xml:space="preserve">Verifica-se uma predominância de trabalhadores de ambos os sexos na faixa etária entre os </w:t>
      </w:r>
      <w:r w:rsidR="00247B12" w:rsidRPr="000A202D">
        <w:rPr>
          <w:rStyle w:val="normaltextrun"/>
          <w:rFonts w:ascii="Arial Narrow" w:hAnsi="Arial Narrow" w:cs="Segoe UI"/>
        </w:rPr>
        <w:t>50 e 54</w:t>
      </w:r>
      <w:r w:rsidRPr="000A202D">
        <w:rPr>
          <w:rStyle w:val="normaltextrun"/>
          <w:rFonts w:ascii="Arial Narrow" w:hAnsi="Arial Narrow" w:cs="Segoe UI"/>
        </w:rPr>
        <w:t xml:space="preserve"> anos, evidenciando uma idade média elevada no seu total (idade média de 49,</w:t>
      </w:r>
      <w:r w:rsidR="00D106B3" w:rsidRPr="000A202D">
        <w:rPr>
          <w:rStyle w:val="normaltextrun"/>
          <w:rFonts w:ascii="Arial Narrow" w:hAnsi="Arial Narrow" w:cs="Segoe UI"/>
        </w:rPr>
        <w:t>95</w:t>
      </w:r>
      <w:r w:rsidRPr="000A202D">
        <w:rPr>
          <w:rStyle w:val="normaltextrun"/>
          <w:rFonts w:ascii="Arial Narrow" w:hAnsi="Arial Narrow" w:cs="Segoe UI"/>
        </w:rPr>
        <w:t xml:space="preserve"> anos):</w:t>
      </w:r>
    </w:p>
    <w:p w14:paraId="4EA9BF63" w14:textId="77777777" w:rsidR="001F7F71" w:rsidRPr="006E59EF" w:rsidRDefault="001F7F71" w:rsidP="005B65F3">
      <w:pPr>
        <w:pStyle w:val="paragraph"/>
        <w:spacing w:before="120" w:beforeAutospacing="0"/>
        <w:jc w:val="both"/>
        <w:textAlignment w:val="baseline"/>
        <w:rPr>
          <w:rStyle w:val="normaltextrun"/>
          <w:rFonts w:ascii="Arial Narrow" w:hAnsi="Arial Narrow" w:cs="Segoe UI"/>
        </w:rPr>
      </w:pPr>
      <w:r w:rsidRPr="006E59EF">
        <w:rPr>
          <w:rFonts w:ascii="Arial Narrow" w:hAnsi="Arial Narrow" w:cs="Segoe UI"/>
          <w:noProof/>
        </w:rPr>
        <w:drawing>
          <wp:inline distT="0" distB="0" distL="0" distR="0" wp14:anchorId="66F030CE" wp14:editId="4E36E6BE">
            <wp:extent cx="4905375" cy="261937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20211D" w14:textId="77777777" w:rsidR="001F7F71" w:rsidRPr="00C673B3" w:rsidRDefault="001F7F71" w:rsidP="005B65F3">
      <w:pPr>
        <w:pStyle w:val="paragraph"/>
        <w:spacing w:before="120" w:beforeAutospacing="0"/>
        <w:jc w:val="center"/>
        <w:textAlignment w:val="baseline"/>
        <w:rPr>
          <w:rStyle w:val="normaltextrun"/>
          <w:rFonts w:ascii="Arial Narrow" w:hAnsi="Arial Narrow" w:cs="Segoe UI"/>
          <w:sz w:val="20"/>
          <w:szCs w:val="20"/>
        </w:rPr>
      </w:pPr>
      <w:r w:rsidRPr="00C673B3">
        <w:rPr>
          <w:rStyle w:val="normaltextrun"/>
          <w:rFonts w:ascii="Arial Narrow" w:hAnsi="Arial Narrow" w:cs="Segoe UI"/>
          <w:sz w:val="20"/>
          <w:szCs w:val="20"/>
        </w:rPr>
        <w:t>Gráfico 2 - Distribuição por faixa etária</w:t>
      </w:r>
    </w:p>
    <w:p w14:paraId="28A341CF" w14:textId="77777777" w:rsidR="001F7F71" w:rsidRPr="006E59EF" w:rsidRDefault="001F7F71" w:rsidP="005B65F3">
      <w:pPr>
        <w:spacing w:before="120" w:after="100" w:afterAutospacing="1" w:line="240" w:lineRule="auto"/>
        <w:jc w:val="both"/>
        <w:rPr>
          <w:rStyle w:val="normaltextrun"/>
          <w:rFonts w:ascii="Arial Narrow" w:hAnsi="Arial Narrow"/>
          <w:sz w:val="24"/>
          <w:szCs w:val="24"/>
        </w:rPr>
      </w:pPr>
      <w:r w:rsidRPr="006E59EF">
        <w:rPr>
          <w:rFonts w:ascii="Arial Narrow" w:hAnsi="Arial Narrow"/>
          <w:sz w:val="24"/>
          <w:szCs w:val="24"/>
        </w:rPr>
        <w:t>No que diz respeito ao nível de escolaridade, verifica-se, tendo em conta o gráfico 3, que os trabalhadores do sexo masculino detêm os graus académicos mais elevados (mestrados e licenciaturas), bem como, a escolaridade intermédia e baixa, dada a natureza da atividade desta empresa:</w:t>
      </w:r>
    </w:p>
    <w:p w14:paraId="6838605A" w14:textId="53912C65" w:rsidR="001F7F71" w:rsidRPr="00B97C7E" w:rsidRDefault="001F7F71" w:rsidP="00B97C7E">
      <w:pPr>
        <w:pStyle w:val="paragraph"/>
        <w:spacing w:before="120" w:beforeAutospacing="0"/>
        <w:jc w:val="center"/>
        <w:textAlignment w:val="baseline"/>
        <w:rPr>
          <w:rStyle w:val="normaltextrun"/>
          <w:rFonts w:ascii="Arial Narrow" w:hAnsi="Arial Narrow" w:cs="Segoe UI"/>
          <w:noProof/>
        </w:rPr>
      </w:pPr>
      <w:r w:rsidRPr="006E59EF">
        <w:rPr>
          <w:rFonts w:ascii="Arial Narrow" w:hAnsi="Arial Narrow" w:cs="Segoe UI"/>
          <w:noProof/>
        </w:rPr>
        <w:drawing>
          <wp:inline distT="0" distB="0" distL="0" distR="0" wp14:anchorId="6F91AD2B" wp14:editId="33E78F48">
            <wp:extent cx="5343525" cy="292417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D53A5B" w14:textId="77777777" w:rsidR="001F7F71" w:rsidRPr="00C673B3" w:rsidRDefault="001F7F71" w:rsidP="005B65F3">
      <w:pPr>
        <w:pStyle w:val="paragraph"/>
        <w:spacing w:before="120" w:beforeAutospacing="0"/>
        <w:jc w:val="center"/>
        <w:textAlignment w:val="baseline"/>
        <w:rPr>
          <w:rStyle w:val="normaltextrun"/>
          <w:rFonts w:ascii="Arial Narrow" w:hAnsi="Arial Narrow" w:cs="Segoe UI"/>
          <w:sz w:val="20"/>
          <w:szCs w:val="20"/>
        </w:rPr>
      </w:pPr>
      <w:r w:rsidRPr="00C673B3">
        <w:rPr>
          <w:rStyle w:val="normaltextrun"/>
          <w:rFonts w:ascii="Arial Narrow" w:hAnsi="Arial Narrow" w:cs="Segoe UI"/>
          <w:sz w:val="20"/>
          <w:szCs w:val="20"/>
        </w:rPr>
        <w:t>Gráfico 3 – Habilitações literárias</w:t>
      </w:r>
    </w:p>
    <w:p w14:paraId="78BD9BDC" w14:textId="439E9557" w:rsidR="006674E6" w:rsidRPr="006E59EF" w:rsidRDefault="001F7F71" w:rsidP="005B65F3">
      <w:pPr>
        <w:pStyle w:val="paragraph"/>
        <w:spacing w:before="120" w:beforeAutospacing="0"/>
        <w:jc w:val="both"/>
        <w:textAlignment w:val="baseline"/>
        <w:rPr>
          <w:rStyle w:val="normaltextrun"/>
          <w:rFonts w:ascii="Arial Narrow" w:hAnsi="Arial Narrow" w:cs="Segoe UI"/>
        </w:rPr>
      </w:pPr>
      <w:r w:rsidRPr="006E59EF">
        <w:rPr>
          <w:rStyle w:val="normaltextrun"/>
          <w:rFonts w:ascii="Arial Narrow" w:hAnsi="Arial Narrow" w:cs="Segoe UI"/>
        </w:rPr>
        <w:lastRenderedPageBreak/>
        <w:t xml:space="preserve">Pese embora se verifique uma prevalência de trabalhadores do género masculino, a mesma está essencialmente associada ao desempenho de funções mais operacionais, determinado pelo peso que a Direção de Produção detém na estrutura orgânica da empresa e a categoria Operário Naval no universo do estaleiro. </w:t>
      </w:r>
    </w:p>
    <w:p w14:paraId="1D114E9F" w14:textId="77777777" w:rsidR="001F7F71" w:rsidRPr="006674E6" w:rsidRDefault="001F7F71" w:rsidP="005B65F3">
      <w:pPr>
        <w:pStyle w:val="Ttulo1"/>
        <w:tabs>
          <w:tab w:val="left" w:pos="284"/>
        </w:tabs>
        <w:spacing w:before="120" w:after="100" w:afterAutospacing="1" w:line="240" w:lineRule="auto"/>
        <w:rPr>
          <w:rFonts w:ascii="Arial Narrow" w:hAnsi="Arial Narrow"/>
          <w:color w:val="0070C0"/>
          <w:sz w:val="24"/>
          <w:szCs w:val="24"/>
        </w:rPr>
      </w:pPr>
      <w:bookmarkStart w:id="23" w:name="_Toc120719241"/>
      <w:bookmarkStart w:id="24" w:name="_Toc148633425"/>
      <w:r w:rsidRPr="006674E6">
        <w:rPr>
          <w:rFonts w:ascii="Arial Narrow" w:hAnsi="Arial Narrow"/>
          <w:color w:val="0070C0"/>
          <w:sz w:val="24"/>
          <w:szCs w:val="24"/>
        </w:rPr>
        <w:t>2.1</w:t>
      </w:r>
      <w:r w:rsidR="006674E6" w:rsidRPr="006674E6">
        <w:rPr>
          <w:rFonts w:ascii="Arial Narrow" w:hAnsi="Arial Narrow"/>
          <w:color w:val="0070C0"/>
          <w:sz w:val="24"/>
          <w:szCs w:val="24"/>
        </w:rPr>
        <w:t>.</w:t>
      </w:r>
      <w:r w:rsidRPr="006674E6">
        <w:rPr>
          <w:rFonts w:ascii="Arial Narrow" w:hAnsi="Arial Narrow"/>
          <w:color w:val="0070C0"/>
          <w:sz w:val="24"/>
          <w:szCs w:val="24"/>
        </w:rPr>
        <w:t xml:space="preserve"> A Igualdade de </w:t>
      </w:r>
      <w:r w:rsidR="00C67E85">
        <w:rPr>
          <w:rFonts w:ascii="Arial Narrow" w:hAnsi="Arial Narrow"/>
          <w:color w:val="0070C0"/>
          <w:sz w:val="24"/>
          <w:szCs w:val="24"/>
        </w:rPr>
        <w:t>g</w:t>
      </w:r>
      <w:r w:rsidRPr="006674E6">
        <w:rPr>
          <w:rFonts w:ascii="Arial Narrow" w:hAnsi="Arial Narrow"/>
          <w:color w:val="0070C0"/>
          <w:sz w:val="24"/>
          <w:szCs w:val="24"/>
        </w:rPr>
        <w:t xml:space="preserve">énero na </w:t>
      </w:r>
      <w:bookmarkEnd w:id="23"/>
      <w:r w:rsidR="00143908" w:rsidRPr="006674E6">
        <w:rPr>
          <w:rFonts w:ascii="Arial Narrow" w:hAnsi="Arial Narrow"/>
          <w:color w:val="0070C0"/>
          <w:sz w:val="24"/>
          <w:szCs w:val="24"/>
        </w:rPr>
        <w:t>AASA</w:t>
      </w:r>
      <w:bookmarkEnd w:id="24"/>
    </w:p>
    <w:p w14:paraId="3C01DB71"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A </w:t>
      </w:r>
      <w:r w:rsidR="00143908">
        <w:rPr>
          <w:rFonts w:ascii="Arial Narrow" w:hAnsi="Arial Narrow"/>
          <w:sz w:val="24"/>
          <w:szCs w:val="24"/>
        </w:rPr>
        <w:t>AASA</w:t>
      </w:r>
      <w:r w:rsidRPr="006E59EF">
        <w:rPr>
          <w:rFonts w:ascii="Arial Narrow" w:hAnsi="Arial Narrow"/>
          <w:sz w:val="24"/>
          <w:szCs w:val="24"/>
        </w:rPr>
        <w:t xml:space="preserve"> reconhece a importância e os benefícios de uma participação equilibrada entre mulheres e homens nas diversas áreas profissionais, pois para além de se tornar numa questão social, este equilíbrio permite consolidar um futuro promissor, capacitado e de valorização do capital humano.    </w:t>
      </w:r>
    </w:p>
    <w:p w14:paraId="2E4C41F0"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A análise e autodiagnóstico das questões de Igualdade de Género na </w:t>
      </w:r>
      <w:r w:rsidR="00143908">
        <w:rPr>
          <w:rFonts w:ascii="Arial Narrow" w:hAnsi="Arial Narrow"/>
          <w:sz w:val="24"/>
          <w:szCs w:val="24"/>
        </w:rPr>
        <w:t>AASA</w:t>
      </w:r>
      <w:r w:rsidRPr="006E59EF">
        <w:rPr>
          <w:rFonts w:ascii="Arial Narrow" w:hAnsi="Arial Narrow"/>
          <w:sz w:val="24"/>
          <w:szCs w:val="24"/>
        </w:rPr>
        <w:t xml:space="preserve"> teve como ponto de partida as dimensões chave referenciadas pelo “</w:t>
      </w:r>
      <w:r w:rsidRPr="006E59EF">
        <w:rPr>
          <w:rFonts w:ascii="Arial Narrow" w:hAnsi="Arial Narrow"/>
          <w:i/>
          <w:iCs/>
          <w:sz w:val="24"/>
          <w:szCs w:val="24"/>
        </w:rPr>
        <w:t>Guião para a Elaboração dos Planos para a Igualdade (anuais)</w:t>
      </w:r>
      <w:r w:rsidRPr="006E59EF">
        <w:rPr>
          <w:rFonts w:ascii="Arial Narrow" w:hAnsi="Arial Narrow"/>
          <w:sz w:val="24"/>
          <w:szCs w:val="24"/>
        </w:rPr>
        <w:t xml:space="preserve">” da Comissão para a Igualdade no Trabalho e no Emprego. </w:t>
      </w:r>
    </w:p>
    <w:p w14:paraId="3E8A5D65"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Neste sentido, através do recurso à matriz, foi efetuado um autodiagnóstico que possibilitou a obtenção de informação mais concreta no que respeita à situação atual da empresa em matéria de igualdade entre mulheres e homens. </w:t>
      </w:r>
    </w:p>
    <w:p w14:paraId="0AED6D83" w14:textId="5E408E69" w:rsidR="003C08E6" w:rsidRPr="006E59EF" w:rsidRDefault="001F7F71" w:rsidP="005B65F3">
      <w:pPr>
        <w:spacing w:before="120" w:after="100" w:afterAutospacing="1" w:line="240" w:lineRule="auto"/>
        <w:jc w:val="both"/>
        <w:rPr>
          <w:rFonts w:ascii="Arial Narrow" w:hAnsi="Arial Narrow"/>
          <w:sz w:val="24"/>
          <w:szCs w:val="24"/>
        </w:rPr>
      </w:pPr>
      <w:r w:rsidRPr="000A202D">
        <w:rPr>
          <w:rFonts w:ascii="Arial Narrow" w:hAnsi="Arial Narrow"/>
          <w:sz w:val="24"/>
          <w:szCs w:val="24"/>
        </w:rPr>
        <w:t xml:space="preserve">Mediante o diagnóstico efetuado e tendo em conta as práticas vigentes na empresa, a nível de igualdade entre homens e mulheres, foi elaborado um plano de igualdade </w:t>
      </w:r>
      <w:r w:rsidR="00356335" w:rsidRPr="000A202D">
        <w:rPr>
          <w:rFonts w:ascii="Arial Narrow" w:hAnsi="Arial Narrow"/>
          <w:sz w:val="24"/>
          <w:szCs w:val="24"/>
        </w:rPr>
        <w:t>para o triénio 2024-2026</w:t>
      </w:r>
      <w:r w:rsidRPr="000A202D">
        <w:rPr>
          <w:rFonts w:ascii="Arial Narrow" w:hAnsi="Arial Narrow"/>
          <w:sz w:val="24"/>
          <w:szCs w:val="24"/>
        </w:rPr>
        <w:t>, revisto anualmente de forma a permitir ajustamentos, nas vertentes identificadas como</w:t>
      </w:r>
      <w:r w:rsidRPr="006E59EF">
        <w:rPr>
          <w:rFonts w:ascii="Arial Narrow" w:hAnsi="Arial Narrow"/>
          <w:sz w:val="24"/>
          <w:szCs w:val="24"/>
        </w:rPr>
        <w:t xml:space="preserve"> prioritárias de atuação, através de um conjunto de políticas e práticas com intuito de promover e sensibilizar todos os trabalhadores para a importância desta temática, e assim garantir o compromisso e envolvimento de todos.  </w:t>
      </w:r>
    </w:p>
    <w:p w14:paraId="0E822F80" w14:textId="6083B7B8" w:rsidR="006A5E54" w:rsidRPr="006674E6" w:rsidRDefault="001F7F71" w:rsidP="003C08E6">
      <w:pPr>
        <w:pStyle w:val="Ttulo1"/>
        <w:tabs>
          <w:tab w:val="left" w:pos="284"/>
        </w:tabs>
        <w:spacing w:before="120" w:after="100" w:afterAutospacing="1" w:line="240" w:lineRule="auto"/>
        <w:rPr>
          <w:rFonts w:ascii="Arial Narrow" w:hAnsi="Arial Narrow"/>
          <w:color w:val="0070C0"/>
          <w:sz w:val="24"/>
          <w:szCs w:val="24"/>
        </w:rPr>
      </w:pPr>
      <w:bookmarkStart w:id="25" w:name="_Toc120719242"/>
      <w:bookmarkStart w:id="26" w:name="_Toc148633426"/>
      <w:r w:rsidRPr="006674E6">
        <w:rPr>
          <w:rFonts w:ascii="Arial Narrow" w:hAnsi="Arial Narrow"/>
          <w:color w:val="0070C0"/>
          <w:sz w:val="24"/>
          <w:szCs w:val="24"/>
        </w:rPr>
        <w:t>2.2</w:t>
      </w:r>
      <w:r w:rsidR="006674E6" w:rsidRPr="006674E6">
        <w:rPr>
          <w:rFonts w:ascii="Arial Narrow" w:hAnsi="Arial Narrow"/>
          <w:color w:val="0070C0"/>
          <w:sz w:val="24"/>
          <w:szCs w:val="24"/>
        </w:rPr>
        <w:t>.</w:t>
      </w:r>
      <w:r w:rsidRPr="006674E6">
        <w:rPr>
          <w:rFonts w:ascii="Arial Narrow" w:hAnsi="Arial Narrow"/>
          <w:color w:val="0070C0"/>
          <w:sz w:val="24"/>
          <w:szCs w:val="24"/>
        </w:rPr>
        <w:t xml:space="preserve"> O retrato atual na A</w:t>
      </w:r>
      <w:bookmarkEnd w:id="25"/>
      <w:r w:rsidR="006A5E54" w:rsidRPr="006674E6">
        <w:rPr>
          <w:rFonts w:ascii="Arial Narrow" w:hAnsi="Arial Narrow"/>
          <w:color w:val="0070C0"/>
          <w:sz w:val="24"/>
          <w:szCs w:val="24"/>
        </w:rPr>
        <w:t>ASA</w:t>
      </w:r>
      <w:bookmarkStart w:id="27" w:name="_Toc120719243"/>
      <w:bookmarkEnd w:id="26"/>
    </w:p>
    <w:p w14:paraId="3364F042" w14:textId="77777777" w:rsidR="006A5E54" w:rsidRPr="006674E6" w:rsidRDefault="001F7F71" w:rsidP="005B65F3">
      <w:pPr>
        <w:pStyle w:val="Ttulo2"/>
        <w:spacing w:before="120" w:after="100" w:afterAutospacing="1" w:line="240" w:lineRule="auto"/>
        <w:rPr>
          <w:rFonts w:ascii="Arial Narrow" w:hAnsi="Arial Narrow"/>
          <w:color w:val="0070C0"/>
          <w:sz w:val="24"/>
          <w:szCs w:val="24"/>
          <w:u w:val="single"/>
        </w:rPr>
      </w:pPr>
      <w:bookmarkStart w:id="28" w:name="_Toc148633427"/>
      <w:r w:rsidRPr="006674E6">
        <w:rPr>
          <w:rFonts w:ascii="Arial Narrow" w:hAnsi="Arial Narrow"/>
          <w:color w:val="0070C0"/>
          <w:sz w:val="24"/>
          <w:szCs w:val="24"/>
          <w:u w:val="single"/>
        </w:rPr>
        <w:t>2.2.1 Missão, visão e valores</w:t>
      </w:r>
      <w:bookmarkEnd w:id="27"/>
      <w:bookmarkEnd w:id="28"/>
    </w:p>
    <w:p w14:paraId="4261D4A4" w14:textId="77777777" w:rsidR="001F7F71" w:rsidRPr="006E59EF" w:rsidRDefault="001F7F71" w:rsidP="005B65F3">
      <w:pPr>
        <w:spacing w:before="120" w:after="100" w:afterAutospacing="1" w:line="240" w:lineRule="auto"/>
        <w:rPr>
          <w:rFonts w:ascii="Arial Narrow" w:hAnsi="Arial Narrow"/>
          <w:b/>
          <w:sz w:val="24"/>
          <w:szCs w:val="24"/>
        </w:rPr>
      </w:pPr>
      <w:r w:rsidRPr="006E59EF">
        <w:rPr>
          <w:rFonts w:ascii="Arial Narrow" w:hAnsi="Arial Narrow"/>
          <w:b/>
          <w:sz w:val="24"/>
          <w:szCs w:val="24"/>
        </w:rPr>
        <w:t>Missão</w:t>
      </w:r>
    </w:p>
    <w:p w14:paraId="3E27680D" w14:textId="6A1BE24C" w:rsidR="001F7F71" w:rsidRPr="006A5E54"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w:t>
      </w:r>
      <w:r w:rsidR="009D4BD9">
        <w:rPr>
          <w:rFonts w:ascii="Arial Narrow" w:hAnsi="Arial Narrow"/>
          <w:i/>
          <w:sz w:val="24"/>
          <w:szCs w:val="24"/>
        </w:rPr>
        <w:t>Garantir a disponibilidade e inovação de meios navais militares complexos</w:t>
      </w:r>
      <w:r w:rsidRPr="006E59EF">
        <w:rPr>
          <w:rFonts w:ascii="Arial Narrow" w:hAnsi="Arial Narrow"/>
          <w:sz w:val="24"/>
          <w:szCs w:val="24"/>
        </w:rPr>
        <w:t>.”</w:t>
      </w:r>
    </w:p>
    <w:p w14:paraId="08CF97B6" w14:textId="77777777" w:rsidR="001F7F71" w:rsidRPr="006E59EF" w:rsidRDefault="001F7F71" w:rsidP="005B65F3">
      <w:pPr>
        <w:spacing w:before="120" w:after="100" w:afterAutospacing="1" w:line="240" w:lineRule="auto"/>
        <w:jc w:val="both"/>
        <w:rPr>
          <w:rFonts w:ascii="Arial Narrow" w:hAnsi="Arial Narrow"/>
          <w:b/>
          <w:sz w:val="24"/>
          <w:szCs w:val="24"/>
        </w:rPr>
      </w:pPr>
      <w:r w:rsidRPr="006E59EF">
        <w:rPr>
          <w:rFonts w:ascii="Arial Narrow" w:hAnsi="Arial Narrow"/>
          <w:b/>
          <w:sz w:val="24"/>
          <w:szCs w:val="24"/>
        </w:rPr>
        <w:t>Visão</w:t>
      </w:r>
    </w:p>
    <w:p w14:paraId="02B51654" w14:textId="02779D61" w:rsidR="00C52E7D" w:rsidRDefault="001F7F71" w:rsidP="003C08E6">
      <w:pPr>
        <w:spacing w:before="120" w:after="100" w:afterAutospacing="1" w:line="240" w:lineRule="auto"/>
        <w:jc w:val="both"/>
        <w:rPr>
          <w:rFonts w:ascii="Arial Narrow" w:hAnsi="Arial Narrow"/>
          <w:sz w:val="24"/>
          <w:szCs w:val="24"/>
        </w:rPr>
      </w:pPr>
      <w:r w:rsidRPr="006E59EF">
        <w:rPr>
          <w:rFonts w:ascii="Arial Narrow" w:hAnsi="Arial Narrow"/>
          <w:sz w:val="24"/>
          <w:szCs w:val="24"/>
        </w:rPr>
        <w:t>“</w:t>
      </w:r>
      <w:r w:rsidR="00A265F5">
        <w:rPr>
          <w:rFonts w:ascii="Arial Narrow" w:hAnsi="Arial Narrow"/>
          <w:i/>
          <w:sz w:val="24"/>
          <w:szCs w:val="24"/>
        </w:rPr>
        <w:t xml:space="preserve">Ser um parceiro de eleição na manutenção e transformação de meios navais militares e um agente proativo de </w:t>
      </w:r>
      <w:r w:rsidR="00561511">
        <w:rPr>
          <w:rFonts w:ascii="Arial Narrow" w:hAnsi="Arial Narrow"/>
          <w:i/>
          <w:sz w:val="24"/>
          <w:szCs w:val="24"/>
        </w:rPr>
        <w:t xml:space="preserve">inovação e dinamização do respetivo ecossistema e um </w:t>
      </w:r>
      <w:proofErr w:type="spellStart"/>
      <w:r w:rsidR="00561511">
        <w:rPr>
          <w:rFonts w:ascii="Arial Narrow" w:hAnsi="Arial Narrow"/>
          <w:i/>
          <w:sz w:val="24"/>
          <w:szCs w:val="24"/>
        </w:rPr>
        <w:t>player</w:t>
      </w:r>
      <w:proofErr w:type="spellEnd"/>
      <w:r w:rsidR="00561511">
        <w:rPr>
          <w:rFonts w:ascii="Arial Narrow" w:hAnsi="Arial Narrow"/>
          <w:i/>
          <w:sz w:val="24"/>
          <w:szCs w:val="24"/>
        </w:rPr>
        <w:t xml:space="preserve"> relevante a nível europeu e </w:t>
      </w:r>
      <w:r w:rsidR="00682C1D">
        <w:rPr>
          <w:rFonts w:ascii="Arial Narrow" w:hAnsi="Arial Narrow"/>
          <w:i/>
          <w:sz w:val="24"/>
          <w:szCs w:val="24"/>
        </w:rPr>
        <w:t>mundial.</w:t>
      </w:r>
      <w:r w:rsidRPr="006E59EF">
        <w:rPr>
          <w:rFonts w:ascii="Arial Narrow" w:hAnsi="Arial Narrow"/>
          <w:sz w:val="24"/>
          <w:szCs w:val="24"/>
        </w:rPr>
        <w:t>” </w:t>
      </w:r>
    </w:p>
    <w:p w14:paraId="1E0B6BBB" w14:textId="77777777" w:rsidR="00847937" w:rsidRDefault="00847937" w:rsidP="003C08E6">
      <w:pPr>
        <w:spacing w:before="120" w:after="100" w:afterAutospacing="1" w:line="240" w:lineRule="auto"/>
        <w:jc w:val="both"/>
        <w:rPr>
          <w:rFonts w:ascii="Arial Narrow" w:hAnsi="Arial Narrow"/>
          <w:sz w:val="24"/>
          <w:szCs w:val="24"/>
        </w:rPr>
      </w:pPr>
    </w:p>
    <w:p w14:paraId="207ED5DF" w14:textId="77777777" w:rsidR="00C673B3" w:rsidRPr="003C08E6" w:rsidRDefault="00C673B3" w:rsidP="003C08E6">
      <w:pPr>
        <w:spacing w:before="120" w:after="100" w:afterAutospacing="1" w:line="240" w:lineRule="auto"/>
        <w:jc w:val="both"/>
        <w:rPr>
          <w:rFonts w:ascii="Arial Narrow" w:hAnsi="Arial Narrow"/>
          <w:sz w:val="24"/>
          <w:szCs w:val="24"/>
        </w:rPr>
      </w:pPr>
    </w:p>
    <w:p w14:paraId="46F5DDC2" w14:textId="77777777" w:rsidR="001F7F71" w:rsidRPr="006E59EF" w:rsidRDefault="001F7F71" w:rsidP="005B65F3">
      <w:pPr>
        <w:spacing w:before="120" w:after="100" w:afterAutospacing="1" w:line="240" w:lineRule="auto"/>
        <w:rPr>
          <w:rFonts w:ascii="Arial Narrow" w:hAnsi="Arial Narrow"/>
          <w:b/>
          <w:sz w:val="24"/>
          <w:szCs w:val="24"/>
        </w:rPr>
      </w:pPr>
      <w:r w:rsidRPr="006E59EF">
        <w:rPr>
          <w:rFonts w:ascii="Arial Narrow" w:hAnsi="Arial Narrow"/>
          <w:b/>
          <w:sz w:val="24"/>
          <w:szCs w:val="24"/>
        </w:rPr>
        <w:lastRenderedPageBreak/>
        <w:t>Valores</w:t>
      </w:r>
    </w:p>
    <w:p w14:paraId="61493876" w14:textId="77777777" w:rsidR="001F7F71" w:rsidRPr="00847937" w:rsidRDefault="001F7F71" w:rsidP="005B65F3">
      <w:pPr>
        <w:pStyle w:val="PargrafodaLista"/>
        <w:numPr>
          <w:ilvl w:val="0"/>
          <w:numId w:val="3"/>
        </w:numPr>
        <w:tabs>
          <w:tab w:val="left" w:pos="426"/>
        </w:tabs>
        <w:spacing w:before="120" w:after="100" w:afterAutospacing="1" w:line="240" w:lineRule="auto"/>
        <w:ind w:left="0" w:firstLine="0"/>
        <w:rPr>
          <w:rFonts w:ascii="Arial Narrow" w:hAnsi="Arial Narrow"/>
          <w:i/>
          <w:iCs/>
          <w:sz w:val="24"/>
          <w:szCs w:val="24"/>
        </w:rPr>
      </w:pPr>
      <w:r w:rsidRPr="00847937">
        <w:rPr>
          <w:rFonts w:ascii="Arial Narrow" w:hAnsi="Arial Narrow"/>
          <w:i/>
          <w:iCs/>
          <w:sz w:val="24"/>
          <w:szCs w:val="24"/>
        </w:rPr>
        <w:t>Rigor</w:t>
      </w:r>
    </w:p>
    <w:p w14:paraId="5107F0AA" w14:textId="77777777" w:rsidR="001F7F71" w:rsidRPr="00847937" w:rsidRDefault="001F7F71" w:rsidP="005B65F3">
      <w:pPr>
        <w:pStyle w:val="PargrafodaLista"/>
        <w:numPr>
          <w:ilvl w:val="0"/>
          <w:numId w:val="3"/>
        </w:numPr>
        <w:tabs>
          <w:tab w:val="left" w:pos="426"/>
        </w:tabs>
        <w:spacing w:before="120" w:after="100" w:afterAutospacing="1" w:line="240" w:lineRule="auto"/>
        <w:ind w:left="0" w:firstLine="0"/>
        <w:rPr>
          <w:rFonts w:ascii="Arial Narrow" w:hAnsi="Arial Narrow"/>
          <w:i/>
          <w:iCs/>
          <w:sz w:val="24"/>
          <w:szCs w:val="24"/>
        </w:rPr>
      </w:pPr>
      <w:r w:rsidRPr="00847937">
        <w:rPr>
          <w:rFonts w:ascii="Arial Narrow" w:hAnsi="Arial Narrow"/>
          <w:i/>
          <w:iCs/>
          <w:sz w:val="24"/>
          <w:szCs w:val="24"/>
        </w:rPr>
        <w:t>Confiança</w:t>
      </w:r>
    </w:p>
    <w:p w14:paraId="38A895E1" w14:textId="77777777" w:rsidR="001F7F71" w:rsidRPr="00847937" w:rsidRDefault="001F7F71" w:rsidP="005B65F3">
      <w:pPr>
        <w:pStyle w:val="PargrafodaLista"/>
        <w:numPr>
          <w:ilvl w:val="0"/>
          <w:numId w:val="3"/>
        </w:numPr>
        <w:tabs>
          <w:tab w:val="left" w:pos="426"/>
        </w:tabs>
        <w:spacing w:before="120" w:after="100" w:afterAutospacing="1" w:line="240" w:lineRule="auto"/>
        <w:ind w:left="0" w:firstLine="0"/>
        <w:rPr>
          <w:rFonts w:ascii="Arial Narrow" w:hAnsi="Arial Narrow"/>
          <w:i/>
          <w:iCs/>
          <w:sz w:val="24"/>
          <w:szCs w:val="24"/>
        </w:rPr>
      </w:pPr>
      <w:r w:rsidRPr="00847937">
        <w:rPr>
          <w:rFonts w:ascii="Arial Narrow" w:hAnsi="Arial Narrow"/>
          <w:i/>
          <w:iCs/>
          <w:sz w:val="24"/>
          <w:szCs w:val="24"/>
        </w:rPr>
        <w:t>Inovação</w:t>
      </w:r>
    </w:p>
    <w:p w14:paraId="368AB6B3" w14:textId="549421F2" w:rsidR="001F7F71" w:rsidRPr="00847937" w:rsidRDefault="0091009C" w:rsidP="005B65F3">
      <w:pPr>
        <w:pStyle w:val="PargrafodaLista"/>
        <w:numPr>
          <w:ilvl w:val="0"/>
          <w:numId w:val="3"/>
        </w:numPr>
        <w:tabs>
          <w:tab w:val="left" w:pos="426"/>
        </w:tabs>
        <w:spacing w:before="120" w:after="100" w:afterAutospacing="1" w:line="240" w:lineRule="auto"/>
        <w:ind w:left="0" w:firstLine="0"/>
        <w:rPr>
          <w:rFonts w:ascii="Arial Narrow" w:hAnsi="Arial Narrow"/>
          <w:i/>
          <w:iCs/>
          <w:sz w:val="24"/>
          <w:szCs w:val="24"/>
        </w:rPr>
      </w:pPr>
      <w:r w:rsidRPr="00847937">
        <w:rPr>
          <w:rFonts w:ascii="Arial Narrow" w:hAnsi="Arial Narrow"/>
          <w:i/>
          <w:iCs/>
          <w:sz w:val="24"/>
          <w:szCs w:val="24"/>
        </w:rPr>
        <w:t>Foco no cliente</w:t>
      </w:r>
    </w:p>
    <w:p w14:paraId="028FC254" w14:textId="77777777" w:rsidR="001F7F71" w:rsidRPr="00847937" w:rsidRDefault="001F7F71" w:rsidP="005B65F3">
      <w:pPr>
        <w:pStyle w:val="PargrafodaLista"/>
        <w:numPr>
          <w:ilvl w:val="0"/>
          <w:numId w:val="3"/>
        </w:numPr>
        <w:tabs>
          <w:tab w:val="left" w:pos="426"/>
        </w:tabs>
        <w:spacing w:before="120" w:after="100" w:afterAutospacing="1" w:line="240" w:lineRule="auto"/>
        <w:ind w:left="0" w:firstLine="0"/>
        <w:rPr>
          <w:rFonts w:ascii="Arial Narrow" w:hAnsi="Arial Narrow"/>
          <w:i/>
          <w:iCs/>
          <w:sz w:val="24"/>
          <w:szCs w:val="24"/>
        </w:rPr>
      </w:pPr>
      <w:r w:rsidRPr="00847937">
        <w:rPr>
          <w:rFonts w:ascii="Arial Narrow" w:hAnsi="Arial Narrow"/>
          <w:i/>
          <w:iCs/>
          <w:sz w:val="24"/>
          <w:szCs w:val="24"/>
        </w:rPr>
        <w:t>Competência</w:t>
      </w:r>
    </w:p>
    <w:p w14:paraId="17C793A6" w14:textId="77777777" w:rsidR="001F7F71" w:rsidRPr="00847937" w:rsidRDefault="001F7F71" w:rsidP="005B65F3">
      <w:pPr>
        <w:pStyle w:val="PargrafodaLista"/>
        <w:numPr>
          <w:ilvl w:val="0"/>
          <w:numId w:val="3"/>
        </w:numPr>
        <w:tabs>
          <w:tab w:val="left" w:pos="426"/>
        </w:tabs>
        <w:spacing w:before="120" w:after="100" w:afterAutospacing="1" w:line="240" w:lineRule="auto"/>
        <w:ind w:left="0" w:firstLine="0"/>
        <w:rPr>
          <w:rFonts w:ascii="Arial Narrow" w:hAnsi="Arial Narrow"/>
          <w:i/>
          <w:iCs/>
          <w:sz w:val="24"/>
          <w:szCs w:val="24"/>
        </w:rPr>
      </w:pPr>
      <w:r w:rsidRPr="00847937">
        <w:rPr>
          <w:rFonts w:ascii="Arial Narrow" w:hAnsi="Arial Narrow"/>
          <w:i/>
          <w:iCs/>
          <w:sz w:val="24"/>
          <w:szCs w:val="24"/>
        </w:rPr>
        <w:t>Responsabilidade</w:t>
      </w:r>
    </w:p>
    <w:p w14:paraId="5E7801D2"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Através do seu planeamento estratégico a </w:t>
      </w:r>
      <w:r w:rsidR="006A5E54">
        <w:rPr>
          <w:rFonts w:ascii="Arial Narrow" w:hAnsi="Arial Narrow"/>
          <w:sz w:val="24"/>
          <w:szCs w:val="24"/>
        </w:rPr>
        <w:t>AASA</w:t>
      </w:r>
      <w:r w:rsidRPr="006E59EF">
        <w:rPr>
          <w:rFonts w:ascii="Arial Narrow" w:hAnsi="Arial Narrow"/>
          <w:sz w:val="24"/>
          <w:szCs w:val="24"/>
        </w:rPr>
        <w:t xml:space="preserve">. pretende ter um olhar diferente para as questões de igualdade de género, criando medidas que permitam a implementação e prossecução de políticas de igualdade.  </w:t>
      </w:r>
    </w:p>
    <w:p w14:paraId="3CEAD02C"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Na </w:t>
      </w:r>
      <w:r w:rsidR="006A5E54">
        <w:rPr>
          <w:rFonts w:ascii="Arial Narrow" w:hAnsi="Arial Narrow"/>
          <w:sz w:val="24"/>
          <w:szCs w:val="24"/>
        </w:rPr>
        <w:t>AASA</w:t>
      </w:r>
      <w:r w:rsidRPr="006E59EF">
        <w:rPr>
          <w:rFonts w:ascii="Arial Narrow" w:hAnsi="Arial Narrow"/>
          <w:sz w:val="24"/>
          <w:szCs w:val="24"/>
        </w:rPr>
        <w:t xml:space="preserve">. a política de recursos humanos visa assegurar o respeito pelo princípio de tratamento igual e indiferenciado dos(as) seus(suas) trabalhadores(as), relativamente ao género. </w:t>
      </w:r>
    </w:p>
    <w:p w14:paraId="631DEFD5" w14:textId="1E499F9E" w:rsidR="003C08E6"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Quer através das normas constantes do Código de Conduta da empresa, bem como em outros documentos internos, a Igualdade de tratamento e a não discriminação encontram-se sempre presentes no dia-a-dia da empresa.</w:t>
      </w:r>
    </w:p>
    <w:p w14:paraId="723D98A9" w14:textId="77777777" w:rsidR="001F7F71" w:rsidRPr="006674E6" w:rsidRDefault="001F7F71" w:rsidP="005B65F3">
      <w:pPr>
        <w:pStyle w:val="Ttulo2"/>
        <w:spacing w:before="120" w:after="100" w:afterAutospacing="1" w:line="240" w:lineRule="auto"/>
        <w:rPr>
          <w:rFonts w:ascii="Arial Narrow" w:hAnsi="Arial Narrow"/>
          <w:color w:val="0070C0"/>
          <w:sz w:val="24"/>
          <w:szCs w:val="24"/>
          <w:u w:val="single"/>
        </w:rPr>
      </w:pPr>
      <w:bookmarkStart w:id="29" w:name="_Toc120719244"/>
      <w:bookmarkStart w:id="30" w:name="_Toc148633428"/>
      <w:r w:rsidRPr="006674E6">
        <w:rPr>
          <w:rFonts w:ascii="Arial Narrow" w:hAnsi="Arial Narrow"/>
          <w:color w:val="0070C0"/>
          <w:sz w:val="24"/>
          <w:szCs w:val="24"/>
          <w:u w:val="single"/>
        </w:rPr>
        <w:t>2.2.2 Igualdade no acesso a emprego</w:t>
      </w:r>
      <w:bookmarkEnd w:id="29"/>
      <w:bookmarkEnd w:id="30"/>
    </w:p>
    <w:p w14:paraId="4016915E"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Os procedimentos associados ao recrutamento e seleção de pessoal na </w:t>
      </w:r>
      <w:r w:rsidR="006A5E54">
        <w:rPr>
          <w:rFonts w:ascii="Arial Narrow" w:hAnsi="Arial Narrow"/>
          <w:sz w:val="24"/>
          <w:szCs w:val="24"/>
        </w:rPr>
        <w:t>AASA</w:t>
      </w:r>
      <w:r w:rsidRPr="006E59EF">
        <w:rPr>
          <w:rFonts w:ascii="Arial Narrow" w:hAnsi="Arial Narrow"/>
          <w:sz w:val="24"/>
          <w:szCs w:val="24"/>
        </w:rPr>
        <w:t xml:space="preserve"> assentam nos princípios da igualdade e não discriminação em função do género. </w:t>
      </w:r>
    </w:p>
    <w:p w14:paraId="3CD3944C" w14:textId="77777777" w:rsidR="001F7F71" w:rsidRPr="006E59EF" w:rsidRDefault="001F7F71" w:rsidP="005B65F3">
      <w:pPr>
        <w:pStyle w:val="paragraph"/>
        <w:spacing w:before="120" w:beforeAutospacing="0"/>
        <w:jc w:val="both"/>
        <w:textAlignment w:val="baseline"/>
        <w:rPr>
          <w:rFonts w:ascii="Arial Narrow" w:hAnsi="Arial Narrow" w:cs="Segoe UI"/>
        </w:rPr>
      </w:pPr>
      <w:r w:rsidRPr="006E59EF">
        <w:rPr>
          <w:rFonts w:ascii="Arial Narrow" w:hAnsi="Arial Narrow" w:cs="Segoe UI"/>
        </w:rPr>
        <w:t xml:space="preserve">Importa salientar que a </w:t>
      </w:r>
      <w:r w:rsidR="006A5E54">
        <w:rPr>
          <w:rFonts w:ascii="Arial Narrow" w:hAnsi="Arial Narrow" w:cs="Segoe UI"/>
        </w:rPr>
        <w:t>AASA</w:t>
      </w:r>
      <w:r w:rsidRPr="006E59EF">
        <w:rPr>
          <w:rFonts w:ascii="Arial Narrow" w:hAnsi="Arial Narrow" w:cs="Segoe UI"/>
        </w:rPr>
        <w:t xml:space="preserve"> é uma empresa com uma vertente mais operacional, relacionadas com as atividades de reparação e manutenção naval, com marcada exigência física, características que, tradicionalmente, estão associadas a “trabalho masculino”, sendo uma das razões pelas quais se verifica um desequilíbrio na distribuição por sexo, ainda que, nos recrutamentos efetuados pela empresa seja totalmente respeitada a igualdade de género. Tal facto limita a atuação da empresa no que se refere à promoção da igualdade de género nestas áreas. </w:t>
      </w:r>
    </w:p>
    <w:p w14:paraId="1BECF696"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Mais, importa ainda referir que a norma prevista no art.º 24.º do Código do Trabalho foi transposta para as normas internas da </w:t>
      </w:r>
      <w:r w:rsidR="00644BA3">
        <w:rPr>
          <w:rFonts w:ascii="Arial Narrow" w:hAnsi="Arial Narrow"/>
          <w:sz w:val="24"/>
          <w:szCs w:val="24"/>
        </w:rPr>
        <w:t>AASA</w:t>
      </w:r>
      <w:r w:rsidRPr="006E59EF">
        <w:rPr>
          <w:rFonts w:ascii="Arial Narrow" w:hAnsi="Arial Narrow"/>
          <w:sz w:val="24"/>
          <w:szCs w:val="24"/>
        </w:rPr>
        <w:t xml:space="preserve"> proibindo a discriminação de tratamento dos candidatos a emprego, não podendo estes ser beneficiados ou prejudicados no acesso ao emprego em função da ascendência, idade, sexo, orientação sexual, estado civil, nacionalidade, origem ética ou raça, religião, convicções políticas ou ideológicas, filiação sindical entre outras. </w:t>
      </w:r>
    </w:p>
    <w:p w14:paraId="1AE79D06" w14:textId="2A55F09B" w:rsidR="006674E6"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Finalmente, e no âmbito da publicitação nos anúncios de ofertas de emprego a </w:t>
      </w:r>
      <w:r w:rsidR="00644BA3">
        <w:rPr>
          <w:rFonts w:ascii="Arial Narrow" w:hAnsi="Arial Narrow"/>
          <w:sz w:val="24"/>
          <w:szCs w:val="24"/>
        </w:rPr>
        <w:t>AASA</w:t>
      </w:r>
      <w:r w:rsidRPr="006E59EF">
        <w:rPr>
          <w:rFonts w:ascii="Arial Narrow" w:hAnsi="Arial Narrow"/>
          <w:sz w:val="24"/>
          <w:szCs w:val="24"/>
        </w:rPr>
        <w:t xml:space="preserve"> também cumpre a legislação em vigor. </w:t>
      </w:r>
    </w:p>
    <w:p w14:paraId="427FAD72" w14:textId="77777777" w:rsidR="001F7F71" w:rsidRPr="006674E6" w:rsidRDefault="001F7F71" w:rsidP="005B65F3">
      <w:pPr>
        <w:pStyle w:val="Ttulo2"/>
        <w:spacing w:before="120" w:after="100" w:afterAutospacing="1" w:line="240" w:lineRule="auto"/>
        <w:rPr>
          <w:rFonts w:ascii="Arial Narrow" w:hAnsi="Arial Narrow"/>
          <w:color w:val="0070C0"/>
          <w:sz w:val="24"/>
          <w:szCs w:val="24"/>
          <w:u w:val="single"/>
        </w:rPr>
      </w:pPr>
      <w:bookmarkStart w:id="31" w:name="_Toc120719245"/>
      <w:bookmarkStart w:id="32" w:name="_Toc148633429"/>
      <w:r w:rsidRPr="006674E6">
        <w:rPr>
          <w:rFonts w:ascii="Arial Narrow" w:hAnsi="Arial Narrow"/>
          <w:color w:val="0070C0"/>
          <w:sz w:val="24"/>
          <w:szCs w:val="24"/>
          <w:u w:val="single"/>
        </w:rPr>
        <w:lastRenderedPageBreak/>
        <w:t>2.2.3 Formação inicial e contínua</w:t>
      </w:r>
      <w:bookmarkEnd w:id="31"/>
      <w:bookmarkEnd w:id="32"/>
    </w:p>
    <w:p w14:paraId="372DC615"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A AA, S.A. reconhece a importância do acesso à formação e educação como um direito comum a mulheres e homens, proporcionando-lhes os meios necessários à sua concretização, assim como incentivando e estimulando a formação contínua, sem qualquer tipo de discriminação. </w:t>
      </w:r>
    </w:p>
    <w:p w14:paraId="7214DB08" w14:textId="77777777" w:rsidR="00F14D52" w:rsidRDefault="00097BC0" w:rsidP="005B65F3">
      <w:pPr>
        <w:spacing w:before="120" w:after="100" w:afterAutospacing="1" w:line="240" w:lineRule="auto"/>
        <w:jc w:val="both"/>
        <w:rPr>
          <w:rFonts w:ascii="Arial Narrow" w:hAnsi="Arial Narrow"/>
          <w:sz w:val="24"/>
          <w:szCs w:val="24"/>
        </w:rPr>
      </w:pPr>
      <w:r w:rsidRPr="000A202D">
        <w:rPr>
          <w:rFonts w:ascii="Arial Narrow" w:hAnsi="Arial Narrow"/>
          <w:sz w:val="24"/>
          <w:szCs w:val="24"/>
        </w:rPr>
        <w:t xml:space="preserve">Como tal, todos os anos, os planos de formação são desenvolvidos tendo </w:t>
      </w:r>
      <w:r w:rsidR="00610393" w:rsidRPr="000A202D">
        <w:rPr>
          <w:rFonts w:ascii="Arial Narrow" w:hAnsi="Arial Narrow"/>
          <w:sz w:val="24"/>
          <w:szCs w:val="24"/>
        </w:rPr>
        <w:t>presente</w:t>
      </w:r>
      <w:r w:rsidRPr="000A202D">
        <w:rPr>
          <w:rFonts w:ascii="Arial Narrow" w:hAnsi="Arial Narrow"/>
          <w:sz w:val="24"/>
          <w:szCs w:val="24"/>
        </w:rPr>
        <w:t xml:space="preserve"> o princípio de igualdade </w:t>
      </w:r>
      <w:r w:rsidR="002C71CF" w:rsidRPr="000A202D">
        <w:rPr>
          <w:rFonts w:ascii="Arial Narrow" w:hAnsi="Arial Narrow"/>
          <w:sz w:val="24"/>
          <w:szCs w:val="24"/>
        </w:rPr>
        <w:t>e não discriminação entre homens e mulheres</w:t>
      </w:r>
      <w:r w:rsidR="004B51DE" w:rsidRPr="000A202D">
        <w:rPr>
          <w:rFonts w:ascii="Arial Narrow" w:hAnsi="Arial Narrow"/>
          <w:sz w:val="24"/>
          <w:szCs w:val="24"/>
        </w:rPr>
        <w:t>. Foram realizadas até 31</w:t>
      </w:r>
      <w:r w:rsidR="001F7F71" w:rsidRPr="000A202D">
        <w:rPr>
          <w:rFonts w:ascii="Arial Narrow" w:hAnsi="Arial Narrow"/>
          <w:sz w:val="24"/>
          <w:szCs w:val="24"/>
        </w:rPr>
        <w:t xml:space="preserve"> de </w:t>
      </w:r>
      <w:r w:rsidR="004B51DE" w:rsidRPr="000A202D">
        <w:rPr>
          <w:rFonts w:ascii="Arial Narrow" w:hAnsi="Arial Narrow"/>
          <w:sz w:val="24"/>
          <w:szCs w:val="24"/>
        </w:rPr>
        <w:t>agosto</w:t>
      </w:r>
      <w:r w:rsidR="001F7F71" w:rsidRPr="000A202D">
        <w:rPr>
          <w:rFonts w:ascii="Arial Narrow" w:hAnsi="Arial Narrow"/>
          <w:sz w:val="24"/>
          <w:szCs w:val="24"/>
        </w:rPr>
        <w:t xml:space="preserve">, </w:t>
      </w:r>
      <w:r w:rsidR="009A53CE" w:rsidRPr="000A202D">
        <w:rPr>
          <w:rFonts w:ascii="Arial Narrow" w:hAnsi="Arial Narrow"/>
          <w:sz w:val="24"/>
          <w:szCs w:val="24"/>
        </w:rPr>
        <w:t>55</w:t>
      </w:r>
      <w:r w:rsidR="001F7F71" w:rsidRPr="000A202D">
        <w:rPr>
          <w:rFonts w:ascii="Arial Narrow" w:hAnsi="Arial Narrow"/>
          <w:sz w:val="24"/>
          <w:szCs w:val="24"/>
        </w:rPr>
        <w:t xml:space="preserve"> ações de formação </w:t>
      </w:r>
      <w:r w:rsidR="004B51DE" w:rsidRPr="000A202D">
        <w:rPr>
          <w:rFonts w:ascii="Arial Narrow" w:hAnsi="Arial Narrow"/>
          <w:sz w:val="24"/>
          <w:szCs w:val="24"/>
        </w:rPr>
        <w:t xml:space="preserve">inicial e </w:t>
      </w:r>
      <w:r w:rsidR="001F7F71" w:rsidRPr="000A202D">
        <w:rPr>
          <w:rFonts w:ascii="Arial Narrow" w:hAnsi="Arial Narrow"/>
          <w:sz w:val="24"/>
          <w:szCs w:val="24"/>
        </w:rPr>
        <w:t xml:space="preserve">contínua para as áreas </w:t>
      </w:r>
      <w:r w:rsidR="001F7F71" w:rsidRPr="000A202D">
        <w:rPr>
          <w:rFonts w:ascii="Arial Narrow" w:hAnsi="Arial Narrow"/>
          <w:i/>
          <w:sz w:val="24"/>
          <w:szCs w:val="24"/>
        </w:rPr>
        <w:t>core</w:t>
      </w:r>
      <w:r w:rsidR="001F7F71" w:rsidRPr="000A202D">
        <w:rPr>
          <w:rFonts w:ascii="Arial Narrow" w:hAnsi="Arial Narrow"/>
          <w:sz w:val="24"/>
          <w:szCs w:val="24"/>
        </w:rPr>
        <w:t xml:space="preserve"> do estaleiro</w:t>
      </w:r>
      <w:r w:rsidR="001F7F71" w:rsidRPr="000A202D">
        <w:rPr>
          <w:rFonts w:ascii="Arial Narrow" w:hAnsi="Arial Narrow"/>
        </w:rPr>
        <w:t xml:space="preserve"> (plataforma, mecânica, armas e sensores, laboratórios),</w:t>
      </w:r>
      <w:r w:rsidR="000A202D">
        <w:rPr>
          <w:rFonts w:ascii="Arial Narrow" w:hAnsi="Arial Narrow"/>
        </w:rPr>
        <w:t xml:space="preserve"> </w:t>
      </w:r>
      <w:r w:rsidR="001F7F71" w:rsidRPr="000A202D">
        <w:rPr>
          <w:rFonts w:ascii="Arial Narrow" w:hAnsi="Arial Narrow"/>
          <w:sz w:val="24"/>
          <w:szCs w:val="24"/>
        </w:rPr>
        <w:t xml:space="preserve">evidenciando a preocupação constante por parte da </w:t>
      </w:r>
      <w:r w:rsidR="00827E78" w:rsidRPr="000A202D">
        <w:rPr>
          <w:rFonts w:ascii="Arial Narrow" w:hAnsi="Arial Narrow"/>
          <w:sz w:val="24"/>
          <w:szCs w:val="24"/>
        </w:rPr>
        <w:t>AASA</w:t>
      </w:r>
      <w:r w:rsidR="001F7F71" w:rsidRPr="000A202D">
        <w:rPr>
          <w:rFonts w:ascii="Arial Narrow" w:hAnsi="Arial Narrow"/>
          <w:sz w:val="24"/>
          <w:szCs w:val="24"/>
        </w:rPr>
        <w:t xml:space="preserve"> no investimento em formação profissional, mas também na otimização de condições</w:t>
      </w:r>
      <w:r w:rsidR="001F7F71" w:rsidRPr="006E59EF">
        <w:rPr>
          <w:rFonts w:ascii="Arial Narrow" w:hAnsi="Arial Narrow"/>
          <w:sz w:val="24"/>
          <w:szCs w:val="24"/>
        </w:rPr>
        <w:t xml:space="preserve"> internas direcionadas para as parcerias, no âmbito da aquisição de competências e conhecimentos na área da reparação e construção naval, entre outras.</w:t>
      </w:r>
      <w:r w:rsidR="000A202D">
        <w:rPr>
          <w:rFonts w:ascii="Arial Narrow" w:hAnsi="Arial Narrow"/>
          <w:sz w:val="24"/>
          <w:szCs w:val="24"/>
        </w:rPr>
        <w:t xml:space="preserve"> No gráfico abaixo, demonstra o total das ações por sexo.</w:t>
      </w:r>
    </w:p>
    <w:p w14:paraId="2523C615" w14:textId="77777777" w:rsidR="00F14D52" w:rsidRDefault="00F14D52" w:rsidP="005B65F3">
      <w:pPr>
        <w:spacing w:before="120" w:after="100" w:afterAutospacing="1" w:line="240" w:lineRule="auto"/>
        <w:jc w:val="both"/>
        <w:rPr>
          <w:rFonts w:ascii="Arial Narrow" w:hAnsi="Arial Narrow"/>
          <w:sz w:val="24"/>
          <w:szCs w:val="24"/>
        </w:rPr>
      </w:pPr>
    </w:p>
    <w:p w14:paraId="18AE8D11" w14:textId="32FD8DEC" w:rsidR="00F14D52" w:rsidRDefault="00F14D52" w:rsidP="005B65F3">
      <w:pPr>
        <w:spacing w:before="120" w:after="100" w:afterAutospacing="1" w:line="240" w:lineRule="auto"/>
        <w:jc w:val="both"/>
        <w:rPr>
          <w:rFonts w:ascii="Arial Narrow" w:hAnsi="Arial Narrow"/>
          <w:sz w:val="24"/>
          <w:szCs w:val="24"/>
        </w:rPr>
      </w:pPr>
      <w:r w:rsidRPr="00F14D52">
        <w:rPr>
          <w:rFonts w:ascii="Arial Narrow" w:hAnsi="Arial Narrow"/>
          <w:noProof/>
          <w:sz w:val="24"/>
          <w:szCs w:val="24"/>
          <w:lang w:eastAsia="pt-PT"/>
        </w:rPr>
        <w:drawing>
          <wp:inline distT="0" distB="0" distL="0" distR="0" wp14:anchorId="0CBA96CD" wp14:editId="6D37E321">
            <wp:extent cx="5162550" cy="1352550"/>
            <wp:effectExtent l="19050" t="0" r="19050"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6BA21E" w14:textId="4129922F" w:rsidR="00F14D52" w:rsidRPr="00F348FD" w:rsidRDefault="00F14D52" w:rsidP="00721F2E">
      <w:pPr>
        <w:pStyle w:val="paragraph"/>
        <w:spacing w:before="120" w:beforeAutospacing="0"/>
        <w:jc w:val="center"/>
        <w:textAlignment w:val="baseline"/>
        <w:rPr>
          <w:rFonts w:ascii="Arial Narrow" w:hAnsi="Arial Narrow" w:cs="Segoe UI"/>
          <w:sz w:val="20"/>
          <w:szCs w:val="20"/>
        </w:rPr>
      </w:pPr>
      <w:r w:rsidRPr="00F348FD">
        <w:rPr>
          <w:rStyle w:val="normaltextrun"/>
          <w:rFonts w:ascii="Arial Narrow" w:hAnsi="Arial Narrow" w:cs="Segoe UI"/>
          <w:sz w:val="20"/>
          <w:szCs w:val="20"/>
        </w:rPr>
        <w:t>Gráfico 4 – Frequência das ações de formação</w:t>
      </w:r>
    </w:p>
    <w:p w14:paraId="0A3712F9" w14:textId="77777777" w:rsidR="001F7F71" w:rsidRPr="006674E6" w:rsidRDefault="001F7F71" w:rsidP="005B65F3">
      <w:pPr>
        <w:pStyle w:val="Ttulo2"/>
        <w:spacing w:before="120" w:after="100" w:afterAutospacing="1" w:line="240" w:lineRule="auto"/>
        <w:rPr>
          <w:rFonts w:ascii="Arial Narrow" w:hAnsi="Arial Narrow"/>
          <w:color w:val="0070C0"/>
          <w:sz w:val="24"/>
          <w:szCs w:val="24"/>
          <w:u w:val="single"/>
        </w:rPr>
      </w:pPr>
      <w:bookmarkStart w:id="33" w:name="_Toc120719246"/>
      <w:bookmarkStart w:id="34" w:name="_Toc148633430"/>
      <w:r w:rsidRPr="006674E6">
        <w:rPr>
          <w:rFonts w:ascii="Arial Narrow" w:hAnsi="Arial Narrow"/>
          <w:color w:val="0070C0"/>
          <w:sz w:val="24"/>
          <w:szCs w:val="24"/>
          <w:u w:val="single"/>
        </w:rPr>
        <w:t>2.2.4 Igualdade nas condições de trabalho</w:t>
      </w:r>
      <w:bookmarkEnd w:id="33"/>
      <w:bookmarkEnd w:id="34"/>
    </w:p>
    <w:p w14:paraId="7DDF852A"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A </w:t>
      </w:r>
      <w:r w:rsidR="00827E78">
        <w:rPr>
          <w:rFonts w:ascii="Arial Narrow" w:hAnsi="Arial Narrow"/>
          <w:sz w:val="24"/>
          <w:szCs w:val="24"/>
        </w:rPr>
        <w:t>AASA</w:t>
      </w:r>
      <w:r w:rsidRPr="006E59EF">
        <w:rPr>
          <w:rFonts w:ascii="Arial Narrow" w:hAnsi="Arial Narrow"/>
          <w:sz w:val="24"/>
          <w:szCs w:val="24"/>
        </w:rPr>
        <w:t xml:space="preserve"> nos termos dos seus regulamentos internos e no cumprimento da legislação vigente, assegura a igualdade aos trabalhadores nas diversas componentes do trabalho, nomeadamente ao nível da remuneração e dos processos de gestão da carreira, garantindo a inexistência de discriminação em função do género, nomeadamente através da fixação de critérios de promoção e progressão salarial e na carreira, que garantam a igualdade de acesso a categorias ou níveis hierárquicos superiores, bem como a assegura a gestão da carreira igualitária para homens e mulheres. </w:t>
      </w:r>
    </w:p>
    <w:p w14:paraId="03048AA2"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São igualmente asseguradas condições de trabalho idênticas e igualdade de remuneração entre mulheres e homens em cada categoria profissional, nos termos do regulamento interno em vigor e da legislação em vigor, nomeadamente quanto à proteção de trabalhadoras grávidas, puérperas e lactantes e quanto a licenças, restrições de trabalho noturno e/ou suplementar.</w:t>
      </w:r>
    </w:p>
    <w:p w14:paraId="208CF16B" w14:textId="037EA61B" w:rsidR="000A202D" w:rsidRPr="006674E6"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No âmbito da comunicação interna na empresa, existem diversas formas de comunicação, nomeadamente com a existência da Intranet, onde se encontram publicados todos instrumentos de comunicação, e que é um importante meio de divulgação quer ao nível da empresa (orientações </w:t>
      </w:r>
      <w:r w:rsidRPr="006E59EF">
        <w:rPr>
          <w:rFonts w:ascii="Arial Narrow" w:hAnsi="Arial Narrow"/>
          <w:sz w:val="24"/>
          <w:szCs w:val="24"/>
        </w:rPr>
        <w:lastRenderedPageBreak/>
        <w:t>estratégicas, regulamentos, informações, avisos, formulários, etc.), quer ao nível individual (acesso à aplicação do Sistema Informático de Apoio à Gestão Integrada à Produção</w:t>
      </w:r>
      <w:r w:rsidR="006674E6">
        <w:rPr>
          <w:rFonts w:ascii="Arial Narrow" w:hAnsi="Arial Narrow"/>
          <w:sz w:val="24"/>
          <w:szCs w:val="24"/>
        </w:rPr>
        <w:t>).</w:t>
      </w:r>
    </w:p>
    <w:p w14:paraId="5A166A8A" w14:textId="77777777" w:rsidR="001F7F71" w:rsidRPr="006674E6" w:rsidRDefault="001F7F71" w:rsidP="005B65F3">
      <w:pPr>
        <w:pStyle w:val="Ttulo2"/>
        <w:spacing w:before="120" w:after="100" w:afterAutospacing="1" w:line="240" w:lineRule="auto"/>
        <w:rPr>
          <w:rFonts w:ascii="Arial Narrow" w:hAnsi="Arial Narrow"/>
          <w:color w:val="0070C0"/>
          <w:sz w:val="24"/>
          <w:szCs w:val="24"/>
          <w:u w:val="single"/>
        </w:rPr>
      </w:pPr>
      <w:bookmarkStart w:id="35" w:name="_Toc120719247"/>
      <w:bookmarkStart w:id="36" w:name="_Toc148633431"/>
      <w:r w:rsidRPr="006674E6">
        <w:rPr>
          <w:rFonts w:ascii="Arial Narrow" w:hAnsi="Arial Narrow"/>
          <w:color w:val="0070C0"/>
          <w:sz w:val="24"/>
          <w:szCs w:val="24"/>
          <w:u w:val="single"/>
        </w:rPr>
        <w:t>2.2.5 Proteção na parentalidade</w:t>
      </w:r>
      <w:bookmarkEnd w:id="35"/>
      <w:bookmarkEnd w:id="36"/>
    </w:p>
    <w:p w14:paraId="290213B7" w14:textId="3E88A8A3" w:rsidR="00DF7B55" w:rsidRPr="000A202D"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A </w:t>
      </w:r>
      <w:r w:rsidR="00537A3E">
        <w:rPr>
          <w:rFonts w:ascii="Arial Narrow" w:hAnsi="Arial Narrow"/>
          <w:sz w:val="24"/>
          <w:szCs w:val="24"/>
        </w:rPr>
        <w:t>AASA</w:t>
      </w:r>
      <w:r w:rsidRPr="006E59EF">
        <w:rPr>
          <w:rFonts w:ascii="Arial Narrow" w:hAnsi="Arial Narrow"/>
          <w:sz w:val="24"/>
          <w:szCs w:val="24"/>
        </w:rPr>
        <w:t xml:space="preserve">, trata de igual forma os direitos da maternidade e da paternidade por parte </w:t>
      </w:r>
      <w:r w:rsidRPr="000A202D">
        <w:rPr>
          <w:rFonts w:ascii="Arial Narrow" w:hAnsi="Arial Narrow"/>
          <w:sz w:val="24"/>
          <w:szCs w:val="24"/>
        </w:rPr>
        <w:t>dos/as seus/suas trabalhadores/as respeitando as situações previstas na lei.</w:t>
      </w:r>
      <w:r w:rsidR="004E4A9D" w:rsidRPr="000A202D">
        <w:rPr>
          <w:rFonts w:ascii="Arial Narrow" w:hAnsi="Arial Narrow"/>
          <w:sz w:val="24"/>
          <w:szCs w:val="24"/>
        </w:rPr>
        <w:t xml:space="preserve"> Nos últimos anos temos assistido a um aumento de pedidos de licença de parentalidade, havendo mais trabalhadores (homens) a usufruir desse direito, dada a natureza da nossa atividade. </w:t>
      </w:r>
      <w:r w:rsidR="009A53CE" w:rsidRPr="000A202D">
        <w:rPr>
          <w:rFonts w:ascii="Arial Narrow" w:hAnsi="Arial Narrow"/>
          <w:sz w:val="24"/>
          <w:szCs w:val="24"/>
        </w:rPr>
        <w:t>Está também, salvaguardada a concessão aos/às trabalhadores/as os períodos de dispensa e faltas para assistência a filho/a, p</w:t>
      </w:r>
      <w:r w:rsidR="00DF7B55" w:rsidRPr="000A202D">
        <w:rPr>
          <w:rFonts w:ascii="Arial Narrow" w:hAnsi="Arial Narrow"/>
          <w:sz w:val="24"/>
          <w:szCs w:val="24"/>
        </w:rPr>
        <w:t>revistas na legislação laboral</w:t>
      </w:r>
    </w:p>
    <w:p w14:paraId="4FBB1651" w14:textId="77777777" w:rsidR="00DF7B55" w:rsidRDefault="00DF7B55" w:rsidP="005B65F3">
      <w:pPr>
        <w:spacing w:before="120" w:after="100" w:afterAutospacing="1" w:line="240" w:lineRule="auto"/>
        <w:jc w:val="both"/>
        <w:rPr>
          <w:rFonts w:ascii="Arial Narrow" w:hAnsi="Arial Narrow"/>
          <w:color w:val="FF0000"/>
          <w:sz w:val="24"/>
          <w:szCs w:val="24"/>
        </w:rPr>
      </w:pPr>
    </w:p>
    <w:p w14:paraId="4BFDAFD3" w14:textId="384A1DCA" w:rsidR="003A03B3" w:rsidRDefault="003A03B3" w:rsidP="005B65F3">
      <w:pPr>
        <w:spacing w:before="120" w:after="100" w:afterAutospacing="1" w:line="240" w:lineRule="auto"/>
        <w:jc w:val="both"/>
        <w:rPr>
          <w:rFonts w:ascii="Arial Narrow" w:hAnsi="Arial Narrow"/>
          <w:color w:val="FF0000"/>
          <w:sz w:val="24"/>
          <w:szCs w:val="24"/>
        </w:rPr>
      </w:pPr>
      <w:r w:rsidRPr="003A03B3">
        <w:rPr>
          <w:rFonts w:ascii="Arial Narrow" w:hAnsi="Arial Narrow"/>
          <w:noProof/>
          <w:color w:val="FF0000"/>
          <w:sz w:val="24"/>
          <w:szCs w:val="24"/>
          <w:lang w:eastAsia="pt-PT"/>
        </w:rPr>
        <w:drawing>
          <wp:inline distT="0" distB="0" distL="0" distR="0" wp14:anchorId="14114CB9" wp14:editId="76B8FFB0">
            <wp:extent cx="5886450" cy="1076325"/>
            <wp:effectExtent l="19050" t="0" r="1905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BE065D" w14:textId="66C1B3BE" w:rsidR="004A29F5" w:rsidRPr="00F348FD" w:rsidRDefault="00F14D52" w:rsidP="00721F2E">
      <w:pPr>
        <w:pStyle w:val="paragraph"/>
        <w:spacing w:before="120" w:beforeAutospacing="0"/>
        <w:jc w:val="center"/>
        <w:textAlignment w:val="baseline"/>
        <w:rPr>
          <w:rFonts w:ascii="Arial Narrow" w:hAnsi="Arial Narrow" w:cs="Segoe UI"/>
          <w:sz w:val="20"/>
          <w:szCs w:val="20"/>
        </w:rPr>
      </w:pPr>
      <w:r w:rsidRPr="00F348FD">
        <w:rPr>
          <w:rStyle w:val="normaltextrun"/>
          <w:rFonts w:ascii="Arial Narrow" w:hAnsi="Arial Narrow" w:cs="Segoe UI"/>
          <w:sz w:val="20"/>
          <w:szCs w:val="20"/>
        </w:rPr>
        <w:t>Gráfico 5</w:t>
      </w:r>
      <w:r w:rsidR="00DF7B55" w:rsidRPr="00F348FD">
        <w:rPr>
          <w:rStyle w:val="normaltextrun"/>
          <w:rFonts w:ascii="Arial Narrow" w:hAnsi="Arial Narrow" w:cs="Segoe UI"/>
          <w:sz w:val="20"/>
          <w:szCs w:val="20"/>
        </w:rPr>
        <w:t xml:space="preserve"> – Licença para assistência a filhos/as</w:t>
      </w:r>
    </w:p>
    <w:p w14:paraId="53A4A5D6" w14:textId="024CB19F" w:rsidR="001F7F71" w:rsidRPr="00721F2E"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Contudo, existe uma preocupação para que todos/as tenham conhecimento e apoio nesta matéria; assim, e atendendo às </w:t>
      </w:r>
      <w:r w:rsidRPr="005B4F11">
        <w:rPr>
          <w:rFonts w:ascii="Arial Narrow" w:hAnsi="Arial Narrow"/>
          <w:sz w:val="24"/>
          <w:szCs w:val="24"/>
        </w:rPr>
        <w:t xml:space="preserve">particularidades, </w:t>
      </w:r>
      <w:r w:rsidR="00AB7812" w:rsidRPr="005B4F11">
        <w:rPr>
          <w:rFonts w:ascii="Arial Narrow" w:hAnsi="Arial Narrow"/>
          <w:sz w:val="24"/>
          <w:szCs w:val="24"/>
        </w:rPr>
        <w:t xml:space="preserve">têm-se desenvolvido </w:t>
      </w:r>
      <w:r w:rsidRPr="005B4F11">
        <w:rPr>
          <w:rFonts w:ascii="Arial Narrow" w:hAnsi="Arial Narrow"/>
          <w:sz w:val="24"/>
          <w:szCs w:val="24"/>
        </w:rPr>
        <w:t>políticas que permitam</w:t>
      </w:r>
      <w:r w:rsidRPr="006E59EF">
        <w:rPr>
          <w:rFonts w:ascii="Arial Narrow" w:hAnsi="Arial Narrow"/>
          <w:sz w:val="24"/>
          <w:szCs w:val="24"/>
        </w:rPr>
        <w:t xml:space="preserve"> um melhor acompanhamento e monitorização dos/as trabalhadores/as que regressem da licença.</w:t>
      </w:r>
    </w:p>
    <w:p w14:paraId="6E7AD3E3" w14:textId="77777777" w:rsidR="001F7F71" w:rsidRPr="006674E6" w:rsidRDefault="001F7F71" w:rsidP="005B65F3">
      <w:pPr>
        <w:pStyle w:val="Ttulo2"/>
        <w:spacing w:before="120" w:after="100" w:afterAutospacing="1" w:line="240" w:lineRule="auto"/>
        <w:rPr>
          <w:rFonts w:ascii="Arial Narrow" w:hAnsi="Arial Narrow"/>
          <w:color w:val="1F497D" w:themeColor="text2"/>
          <w:sz w:val="24"/>
          <w:szCs w:val="24"/>
          <w:u w:val="single"/>
        </w:rPr>
      </w:pPr>
      <w:bookmarkStart w:id="37" w:name="_Toc120719248"/>
      <w:bookmarkStart w:id="38" w:name="_Toc148633432"/>
      <w:r w:rsidRPr="006674E6">
        <w:rPr>
          <w:rFonts w:ascii="Arial Narrow" w:hAnsi="Arial Narrow"/>
          <w:color w:val="0070C0"/>
          <w:sz w:val="24"/>
          <w:szCs w:val="24"/>
          <w:u w:val="single"/>
        </w:rPr>
        <w:t>2.2.6 Conciliação da vida profissional com a vida familiar e pessoal</w:t>
      </w:r>
      <w:bookmarkEnd w:id="37"/>
      <w:bookmarkEnd w:id="38"/>
    </w:p>
    <w:p w14:paraId="791FA0CD"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A </w:t>
      </w:r>
      <w:r w:rsidR="006674E6">
        <w:rPr>
          <w:rFonts w:ascii="Arial Narrow" w:hAnsi="Arial Narrow"/>
          <w:sz w:val="24"/>
          <w:szCs w:val="24"/>
        </w:rPr>
        <w:t xml:space="preserve">AASA </w:t>
      </w:r>
      <w:r w:rsidRPr="006E59EF">
        <w:rPr>
          <w:rFonts w:ascii="Arial Narrow" w:hAnsi="Arial Narrow"/>
          <w:sz w:val="24"/>
          <w:szCs w:val="24"/>
        </w:rPr>
        <w:t xml:space="preserve">procura o desenvolvimento profissional e pessoal, bem como, o </w:t>
      </w:r>
      <w:proofErr w:type="gramStart"/>
      <w:r w:rsidRPr="006E59EF">
        <w:rPr>
          <w:rFonts w:ascii="Arial Narrow" w:hAnsi="Arial Narrow"/>
          <w:sz w:val="24"/>
          <w:szCs w:val="24"/>
        </w:rPr>
        <w:t>bem estar</w:t>
      </w:r>
      <w:proofErr w:type="gramEnd"/>
      <w:r w:rsidRPr="006E59EF">
        <w:rPr>
          <w:rFonts w:ascii="Arial Narrow" w:hAnsi="Arial Narrow"/>
          <w:sz w:val="24"/>
          <w:szCs w:val="24"/>
        </w:rPr>
        <w:t xml:space="preserve"> dos seus/suas trabalhadores/as através da realização de atividades (torneios de futsal, pesca, festas corporativas, entre outras) e da promoção de parcerias com entidades locais ou nacionais com vista à obtenção de benefícios para os/as trabalhadores/as e respetiva família.</w:t>
      </w:r>
    </w:p>
    <w:p w14:paraId="4D68C3B2" w14:textId="77777777" w:rsidR="001F7F71" w:rsidRPr="006E59EF" w:rsidRDefault="001F7F71" w:rsidP="005B65F3">
      <w:pPr>
        <w:spacing w:before="120" w:after="100" w:afterAutospacing="1" w:line="240" w:lineRule="auto"/>
        <w:jc w:val="both"/>
        <w:rPr>
          <w:rFonts w:ascii="Arial Narrow" w:hAnsi="Arial Narrow"/>
          <w:sz w:val="24"/>
          <w:szCs w:val="24"/>
        </w:rPr>
      </w:pPr>
      <w:r w:rsidRPr="006E59EF">
        <w:rPr>
          <w:rFonts w:ascii="Arial Narrow" w:hAnsi="Arial Narrow"/>
          <w:sz w:val="24"/>
          <w:szCs w:val="24"/>
        </w:rPr>
        <w:t xml:space="preserve">Atendendo às políticas já implementadas nas esferas profissional, pessoal e familiar dos(as) seus(suas) trabalhadores(as), e as que se perspetivam implementar, a </w:t>
      </w:r>
      <w:r w:rsidR="006674E6">
        <w:rPr>
          <w:rFonts w:ascii="Arial Narrow" w:hAnsi="Arial Narrow"/>
          <w:sz w:val="24"/>
          <w:szCs w:val="24"/>
        </w:rPr>
        <w:t xml:space="preserve">AASA </w:t>
      </w:r>
      <w:r w:rsidRPr="006E59EF">
        <w:rPr>
          <w:rFonts w:ascii="Arial Narrow" w:hAnsi="Arial Narrow"/>
          <w:sz w:val="24"/>
          <w:szCs w:val="24"/>
        </w:rPr>
        <w:t xml:space="preserve">continua a desenvolver mecanismos que considera como facilitadores e que valorizem as necessidades individuais e de grupo, nomeadamente: </w:t>
      </w:r>
    </w:p>
    <w:p w14:paraId="47285ACE" w14:textId="77777777" w:rsidR="001F7F71" w:rsidRPr="006E59EF" w:rsidRDefault="001F7F71" w:rsidP="005B65F3">
      <w:pPr>
        <w:pStyle w:val="PargrafodaLista"/>
        <w:numPr>
          <w:ilvl w:val="0"/>
          <w:numId w:val="4"/>
        </w:numPr>
        <w:spacing w:before="120" w:after="100" w:afterAutospacing="1" w:line="240" w:lineRule="auto"/>
        <w:ind w:left="426" w:hanging="426"/>
        <w:jc w:val="both"/>
        <w:rPr>
          <w:rFonts w:ascii="Arial Narrow" w:hAnsi="Arial Narrow"/>
          <w:sz w:val="24"/>
          <w:szCs w:val="24"/>
        </w:rPr>
      </w:pPr>
      <w:r w:rsidRPr="006E59EF">
        <w:rPr>
          <w:rFonts w:ascii="Arial Narrow" w:hAnsi="Arial Narrow"/>
          <w:sz w:val="24"/>
          <w:szCs w:val="24"/>
        </w:rPr>
        <w:t>Flexibilidade de horário de trabalho (horas de entrada e saída) no cumprimento do período normal de trabalho semanal, no âmbito da parentalidade;</w:t>
      </w:r>
    </w:p>
    <w:p w14:paraId="72307430" w14:textId="77777777" w:rsidR="001F7F71" w:rsidRPr="006E59EF" w:rsidRDefault="001F7F71" w:rsidP="005B65F3">
      <w:pPr>
        <w:pStyle w:val="PargrafodaLista"/>
        <w:numPr>
          <w:ilvl w:val="0"/>
          <w:numId w:val="4"/>
        </w:numPr>
        <w:spacing w:before="120" w:after="100" w:afterAutospacing="1" w:line="240" w:lineRule="auto"/>
        <w:ind w:left="426" w:hanging="426"/>
        <w:jc w:val="both"/>
        <w:rPr>
          <w:rFonts w:ascii="Arial Narrow" w:hAnsi="Arial Narrow"/>
          <w:sz w:val="24"/>
          <w:szCs w:val="24"/>
        </w:rPr>
      </w:pPr>
      <w:r w:rsidRPr="006E59EF">
        <w:rPr>
          <w:rFonts w:ascii="Arial Narrow" w:hAnsi="Arial Narrow"/>
          <w:sz w:val="24"/>
          <w:szCs w:val="24"/>
        </w:rPr>
        <w:t>Crédito de 48 horas anuais, correspondente a meio período diário de trabalho por mês (4 horas), para tratamento de assuntos de natureza particular, sem quaisquer penalizações;</w:t>
      </w:r>
    </w:p>
    <w:p w14:paraId="47E65018" w14:textId="77777777" w:rsidR="001F7F71" w:rsidRPr="006E59EF" w:rsidRDefault="001F7F71" w:rsidP="005B65F3">
      <w:pPr>
        <w:pStyle w:val="PargrafodaLista"/>
        <w:numPr>
          <w:ilvl w:val="0"/>
          <w:numId w:val="4"/>
        </w:numPr>
        <w:spacing w:before="120" w:after="100" w:afterAutospacing="1" w:line="240" w:lineRule="auto"/>
        <w:ind w:left="426" w:hanging="426"/>
        <w:jc w:val="both"/>
        <w:rPr>
          <w:rFonts w:ascii="Arial Narrow" w:hAnsi="Arial Narrow"/>
          <w:sz w:val="24"/>
          <w:szCs w:val="24"/>
        </w:rPr>
      </w:pPr>
      <w:r w:rsidRPr="006E59EF">
        <w:rPr>
          <w:rFonts w:ascii="Arial Narrow" w:hAnsi="Arial Narrow"/>
          <w:sz w:val="24"/>
          <w:szCs w:val="24"/>
        </w:rPr>
        <w:lastRenderedPageBreak/>
        <w:t>Seguro de saúde gratuito para os(as) trabalhadores(as) com contrato de trabalho, com possibilidade de extensão a membros do agregado familiar, nomeadamente descendentes e/ou cônjuges que não aufiram rendimentos;</w:t>
      </w:r>
    </w:p>
    <w:p w14:paraId="699B8FE5" w14:textId="77777777" w:rsidR="001F7F71" w:rsidRPr="006E59EF" w:rsidRDefault="001F7F71" w:rsidP="005B65F3">
      <w:pPr>
        <w:pStyle w:val="PargrafodaLista"/>
        <w:numPr>
          <w:ilvl w:val="0"/>
          <w:numId w:val="4"/>
        </w:numPr>
        <w:spacing w:before="120" w:after="100" w:afterAutospacing="1" w:line="240" w:lineRule="auto"/>
        <w:ind w:left="426" w:hanging="426"/>
        <w:jc w:val="both"/>
        <w:rPr>
          <w:rFonts w:ascii="Arial Narrow" w:hAnsi="Arial Narrow"/>
          <w:sz w:val="24"/>
          <w:szCs w:val="24"/>
        </w:rPr>
      </w:pPr>
      <w:r w:rsidRPr="006E59EF">
        <w:rPr>
          <w:rFonts w:ascii="Arial Narrow" w:hAnsi="Arial Narrow"/>
          <w:sz w:val="24"/>
          <w:szCs w:val="24"/>
        </w:rPr>
        <w:t>Acesso, mediante solicitação e pagamento de um prémio, ao seguro de saúde da empresa (com condições mais vantajosas), aos cônjuges dos(as) trabalhadores(as) com contrato de trabalho e em cedência de interesse público que se encontrem a auferir rendimentos;</w:t>
      </w:r>
    </w:p>
    <w:p w14:paraId="0FEC229B" w14:textId="77777777" w:rsidR="001F7F71" w:rsidRPr="006E59EF" w:rsidRDefault="001F7F71" w:rsidP="005B65F3">
      <w:pPr>
        <w:pStyle w:val="PargrafodaLista"/>
        <w:numPr>
          <w:ilvl w:val="0"/>
          <w:numId w:val="4"/>
        </w:numPr>
        <w:spacing w:before="120" w:after="100" w:afterAutospacing="1" w:line="240" w:lineRule="auto"/>
        <w:ind w:left="426" w:hanging="426"/>
        <w:jc w:val="both"/>
        <w:rPr>
          <w:rFonts w:ascii="Arial Narrow" w:hAnsi="Arial Narrow"/>
          <w:sz w:val="24"/>
          <w:szCs w:val="24"/>
        </w:rPr>
      </w:pPr>
      <w:r w:rsidRPr="006E59EF">
        <w:rPr>
          <w:rFonts w:ascii="Arial Narrow" w:hAnsi="Arial Narrow"/>
          <w:sz w:val="24"/>
          <w:szCs w:val="24"/>
        </w:rPr>
        <w:t>O dia do aniversário;</w:t>
      </w:r>
    </w:p>
    <w:p w14:paraId="70F842B0" w14:textId="7FAD71F0" w:rsidR="001F7F71" w:rsidRPr="006E59EF" w:rsidRDefault="001F7F71" w:rsidP="005B65F3">
      <w:pPr>
        <w:pStyle w:val="PargrafodaLista"/>
        <w:numPr>
          <w:ilvl w:val="0"/>
          <w:numId w:val="4"/>
        </w:numPr>
        <w:spacing w:before="120" w:after="100" w:afterAutospacing="1" w:line="240" w:lineRule="auto"/>
        <w:ind w:left="426" w:hanging="426"/>
        <w:jc w:val="both"/>
        <w:rPr>
          <w:rFonts w:ascii="Arial Narrow" w:hAnsi="Arial Narrow"/>
          <w:sz w:val="24"/>
          <w:szCs w:val="24"/>
        </w:rPr>
      </w:pPr>
      <w:r w:rsidRPr="006E59EF">
        <w:rPr>
          <w:rFonts w:ascii="Arial Narrow" w:hAnsi="Arial Narrow"/>
          <w:sz w:val="24"/>
          <w:szCs w:val="24"/>
        </w:rPr>
        <w:t xml:space="preserve">Organização de ações de formação dentro do horário de </w:t>
      </w:r>
      <w:r w:rsidR="00537A3E" w:rsidRPr="006E59EF">
        <w:rPr>
          <w:rFonts w:ascii="Arial Narrow" w:hAnsi="Arial Narrow"/>
          <w:sz w:val="24"/>
          <w:szCs w:val="24"/>
        </w:rPr>
        <w:t>trabalho;</w:t>
      </w:r>
      <w:r w:rsidR="00537A3E">
        <w:rPr>
          <w:rFonts w:ascii="Arial Narrow" w:hAnsi="Arial Narrow"/>
          <w:sz w:val="24"/>
          <w:szCs w:val="24"/>
        </w:rPr>
        <w:t xml:space="preserve"> e</w:t>
      </w:r>
    </w:p>
    <w:p w14:paraId="07072E47" w14:textId="726D348E" w:rsidR="001F7F71" w:rsidRDefault="001F7F71" w:rsidP="005B65F3">
      <w:pPr>
        <w:pStyle w:val="PargrafodaLista"/>
        <w:numPr>
          <w:ilvl w:val="0"/>
          <w:numId w:val="4"/>
        </w:numPr>
        <w:spacing w:before="120" w:after="100" w:afterAutospacing="1" w:line="240" w:lineRule="auto"/>
        <w:ind w:left="426" w:hanging="426"/>
        <w:jc w:val="both"/>
        <w:rPr>
          <w:rFonts w:ascii="Arial Narrow" w:hAnsi="Arial Narrow"/>
          <w:sz w:val="24"/>
          <w:szCs w:val="24"/>
        </w:rPr>
      </w:pPr>
      <w:r w:rsidRPr="006E59EF">
        <w:rPr>
          <w:rFonts w:ascii="Arial Narrow" w:hAnsi="Arial Narrow"/>
          <w:sz w:val="24"/>
          <w:szCs w:val="24"/>
        </w:rPr>
        <w:t>Realização do campo de férias para os/as filhos/as dos/as trabalhadores/as.</w:t>
      </w:r>
    </w:p>
    <w:p w14:paraId="1C8BB045" w14:textId="7F3DF35A" w:rsidR="00087B49" w:rsidRDefault="00087B49" w:rsidP="00087B49">
      <w:pPr>
        <w:pStyle w:val="Ttulo2"/>
        <w:spacing w:before="120" w:after="100" w:afterAutospacing="1" w:line="240" w:lineRule="auto"/>
        <w:rPr>
          <w:rFonts w:ascii="Arial Narrow" w:hAnsi="Arial Narrow"/>
          <w:color w:val="0070C0"/>
          <w:sz w:val="24"/>
          <w:szCs w:val="24"/>
          <w:u w:val="single"/>
        </w:rPr>
      </w:pPr>
      <w:bookmarkStart w:id="39" w:name="_Toc148633433"/>
      <w:r w:rsidRPr="006674E6">
        <w:rPr>
          <w:rFonts w:ascii="Arial Narrow" w:hAnsi="Arial Narrow"/>
          <w:color w:val="0070C0"/>
          <w:sz w:val="24"/>
          <w:szCs w:val="24"/>
          <w:u w:val="single"/>
        </w:rPr>
        <w:t>2.2.</w:t>
      </w:r>
      <w:r w:rsidR="00537A3E">
        <w:rPr>
          <w:rFonts w:ascii="Arial Narrow" w:hAnsi="Arial Narrow"/>
          <w:color w:val="0070C0"/>
          <w:sz w:val="24"/>
          <w:szCs w:val="24"/>
          <w:u w:val="single"/>
        </w:rPr>
        <w:t>7</w:t>
      </w:r>
      <w:r w:rsidRPr="006674E6">
        <w:rPr>
          <w:rFonts w:ascii="Arial Narrow" w:hAnsi="Arial Narrow"/>
          <w:color w:val="0070C0"/>
          <w:sz w:val="24"/>
          <w:szCs w:val="24"/>
          <w:u w:val="single"/>
        </w:rPr>
        <w:t xml:space="preserve"> </w:t>
      </w:r>
      <w:r w:rsidR="00537A3E">
        <w:rPr>
          <w:rFonts w:ascii="Arial Narrow" w:hAnsi="Arial Narrow"/>
          <w:color w:val="0070C0"/>
          <w:sz w:val="24"/>
          <w:szCs w:val="24"/>
          <w:u w:val="single"/>
        </w:rPr>
        <w:t>Prevenção da prática de assédio no trabalho</w:t>
      </w:r>
      <w:bookmarkEnd w:id="39"/>
      <w:r w:rsidR="00537A3E">
        <w:rPr>
          <w:rFonts w:ascii="Arial Narrow" w:hAnsi="Arial Narrow"/>
          <w:color w:val="0070C0"/>
          <w:sz w:val="24"/>
          <w:szCs w:val="24"/>
          <w:u w:val="single"/>
        </w:rPr>
        <w:t xml:space="preserve"> </w:t>
      </w:r>
    </w:p>
    <w:p w14:paraId="18D0AFAD" w14:textId="5B5B933D" w:rsidR="00380418" w:rsidRDefault="00537A3E" w:rsidP="00537A3E">
      <w:pPr>
        <w:jc w:val="both"/>
        <w:rPr>
          <w:rFonts w:ascii="Arial Narrow" w:hAnsi="Arial Narrow"/>
          <w:sz w:val="24"/>
          <w:szCs w:val="24"/>
        </w:rPr>
      </w:pPr>
      <w:r w:rsidRPr="00380418">
        <w:rPr>
          <w:rFonts w:ascii="Arial Narrow" w:hAnsi="Arial Narrow"/>
          <w:sz w:val="24"/>
          <w:szCs w:val="24"/>
        </w:rPr>
        <w:t>A AA, S.A. reconhece a importância d</w:t>
      </w:r>
      <w:r w:rsidR="008F2D66" w:rsidRPr="00380418">
        <w:rPr>
          <w:rFonts w:ascii="Arial Narrow" w:hAnsi="Arial Narrow"/>
          <w:sz w:val="24"/>
          <w:szCs w:val="24"/>
        </w:rPr>
        <w:t>a prevenção e combate ao assédio no trabalho</w:t>
      </w:r>
      <w:r w:rsidR="00380418" w:rsidRPr="00380418">
        <w:rPr>
          <w:rFonts w:ascii="Arial Narrow" w:hAnsi="Arial Narrow"/>
          <w:sz w:val="24"/>
          <w:szCs w:val="24"/>
        </w:rPr>
        <w:t xml:space="preserve"> e não admite nenhum grau de tolerância em relação a condutas qualificáveis como assédio no trabalho, em qualquer das suas formas, por parte de colaboradores ou colaboradoras para com colegas, clientes, parceiros ou quaisquer pessoas com as quais interajam.</w:t>
      </w:r>
    </w:p>
    <w:p w14:paraId="53CF796A" w14:textId="77777777" w:rsidR="00380418" w:rsidRPr="00380418" w:rsidRDefault="00380418" w:rsidP="00537A3E">
      <w:pPr>
        <w:jc w:val="both"/>
        <w:rPr>
          <w:rFonts w:ascii="Arial Narrow" w:hAnsi="Arial Narrow"/>
          <w:sz w:val="24"/>
          <w:szCs w:val="24"/>
        </w:rPr>
      </w:pPr>
    </w:p>
    <w:p w14:paraId="39871C8E" w14:textId="0A74A9B0" w:rsidR="001F7F71" w:rsidRPr="004A29F5" w:rsidRDefault="001F7F71" w:rsidP="005B65F3">
      <w:pPr>
        <w:pStyle w:val="Ttulo1"/>
        <w:numPr>
          <w:ilvl w:val="0"/>
          <w:numId w:val="1"/>
        </w:numPr>
        <w:tabs>
          <w:tab w:val="left" w:pos="284"/>
        </w:tabs>
        <w:spacing w:before="120" w:after="100" w:afterAutospacing="1" w:line="240" w:lineRule="auto"/>
        <w:ind w:left="0" w:firstLine="0"/>
        <w:rPr>
          <w:rFonts w:ascii="Arial Narrow" w:hAnsi="Arial Narrow"/>
          <w:b w:val="0"/>
          <w:color w:val="0070C0"/>
          <w:sz w:val="24"/>
          <w:szCs w:val="24"/>
        </w:rPr>
      </w:pPr>
      <w:bookmarkStart w:id="40" w:name="_Toc120719249"/>
      <w:bookmarkStart w:id="41" w:name="_Toc148633434"/>
      <w:r w:rsidRPr="004A29F5">
        <w:rPr>
          <w:rFonts w:ascii="Arial Narrow" w:hAnsi="Arial Narrow"/>
          <w:color w:val="0070C0"/>
          <w:sz w:val="24"/>
          <w:szCs w:val="24"/>
        </w:rPr>
        <w:t xml:space="preserve">Acompanhamento e monitorização do </w:t>
      </w:r>
      <w:r w:rsidR="00833E2D" w:rsidRPr="004A29F5">
        <w:rPr>
          <w:rFonts w:ascii="Arial Narrow" w:hAnsi="Arial Narrow"/>
          <w:color w:val="0070C0"/>
          <w:sz w:val="24"/>
          <w:szCs w:val="24"/>
        </w:rPr>
        <w:t>p</w:t>
      </w:r>
      <w:r w:rsidRPr="004A29F5">
        <w:rPr>
          <w:rFonts w:ascii="Arial Narrow" w:hAnsi="Arial Narrow"/>
          <w:color w:val="0070C0"/>
          <w:sz w:val="24"/>
          <w:szCs w:val="24"/>
        </w:rPr>
        <w:t>lano</w:t>
      </w:r>
      <w:bookmarkEnd w:id="41"/>
      <w:r w:rsidRPr="004A29F5">
        <w:rPr>
          <w:rFonts w:ascii="Arial Narrow" w:hAnsi="Arial Narrow"/>
          <w:color w:val="0070C0"/>
          <w:sz w:val="24"/>
          <w:szCs w:val="24"/>
        </w:rPr>
        <w:t xml:space="preserve"> </w:t>
      </w:r>
      <w:bookmarkEnd w:id="40"/>
    </w:p>
    <w:p w14:paraId="31178956" w14:textId="5D2C8E32" w:rsidR="004A29F5" w:rsidRPr="00437572" w:rsidRDefault="00283611" w:rsidP="002C774B">
      <w:pPr>
        <w:spacing w:before="120" w:after="100" w:afterAutospacing="1" w:line="240" w:lineRule="auto"/>
        <w:jc w:val="both"/>
        <w:rPr>
          <w:rFonts w:ascii="Arial Narrow" w:hAnsi="Arial Narrow" w:cstheme="minorHAnsi"/>
          <w:sz w:val="24"/>
          <w:szCs w:val="24"/>
        </w:rPr>
      </w:pPr>
      <w:r w:rsidRPr="00437572">
        <w:rPr>
          <w:rFonts w:ascii="Arial Narrow" w:hAnsi="Arial Narrow"/>
          <w:sz w:val="24"/>
          <w:szCs w:val="24"/>
        </w:rPr>
        <w:t xml:space="preserve">As medidas previstas no Plano </w:t>
      </w:r>
      <w:r w:rsidR="00437572">
        <w:rPr>
          <w:rFonts w:ascii="Arial Narrow" w:hAnsi="Arial Narrow"/>
          <w:sz w:val="24"/>
          <w:szCs w:val="24"/>
        </w:rPr>
        <w:t xml:space="preserve">de Igualdade de </w:t>
      </w:r>
      <w:r w:rsidR="002C774B">
        <w:rPr>
          <w:rFonts w:ascii="Arial Narrow" w:hAnsi="Arial Narrow"/>
          <w:sz w:val="24"/>
          <w:szCs w:val="24"/>
        </w:rPr>
        <w:t>Género</w:t>
      </w:r>
      <w:r w:rsidR="00437572">
        <w:rPr>
          <w:rFonts w:ascii="Arial Narrow" w:hAnsi="Arial Narrow"/>
          <w:sz w:val="24"/>
          <w:szCs w:val="24"/>
        </w:rPr>
        <w:t xml:space="preserve"> </w:t>
      </w:r>
      <w:r w:rsidR="002C774B">
        <w:rPr>
          <w:rFonts w:ascii="Arial Narrow" w:hAnsi="Arial Narrow"/>
          <w:sz w:val="24"/>
          <w:szCs w:val="24"/>
        </w:rPr>
        <w:t xml:space="preserve">2024-2026, </w:t>
      </w:r>
      <w:r w:rsidRPr="00437572">
        <w:rPr>
          <w:rFonts w:ascii="Arial Narrow" w:hAnsi="Arial Narrow"/>
          <w:sz w:val="24"/>
          <w:szCs w:val="24"/>
        </w:rPr>
        <w:t>serão monitorizadas periodicamente pelo Grupo de Trabalho para a Igualdade</w:t>
      </w:r>
      <w:r w:rsidR="00556E93">
        <w:rPr>
          <w:rFonts w:ascii="Arial Narrow" w:hAnsi="Arial Narrow"/>
          <w:sz w:val="24"/>
          <w:szCs w:val="24"/>
        </w:rPr>
        <w:t xml:space="preserve">, </w:t>
      </w:r>
      <w:r w:rsidR="002C774B">
        <w:rPr>
          <w:rFonts w:ascii="Arial Narrow" w:hAnsi="Arial Narrow"/>
          <w:sz w:val="24"/>
          <w:szCs w:val="24"/>
        </w:rPr>
        <w:t xml:space="preserve">constituída por dois elementos </w:t>
      </w:r>
      <w:r w:rsidRPr="00437572">
        <w:rPr>
          <w:rFonts w:ascii="Arial Narrow" w:hAnsi="Arial Narrow"/>
          <w:sz w:val="24"/>
          <w:szCs w:val="24"/>
        </w:rPr>
        <w:t xml:space="preserve">e pela Equipa </w:t>
      </w:r>
      <w:r w:rsidR="0069350E">
        <w:rPr>
          <w:rFonts w:ascii="Arial Narrow" w:hAnsi="Arial Narrow"/>
          <w:sz w:val="24"/>
          <w:szCs w:val="24"/>
        </w:rPr>
        <w:t xml:space="preserve">da Divisão de recursos Humano, </w:t>
      </w:r>
      <w:r w:rsidR="0069350E" w:rsidRPr="00437572">
        <w:rPr>
          <w:rFonts w:ascii="Arial Narrow" w:hAnsi="Arial Narrow"/>
          <w:sz w:val="24"/>
          <w:szCs w:val="24"/>
        </w:rPr>
        <w:t>por</w:t>
      </w:r>
      <w:r w:rsidRPr="00437572">
        <w:rPr>
          <w:rFonts w:ascii="Arial Narrow" w:hAnsi="Arial Narrow"/>
          <w:sz w:val="24"/>
          <w:szCs w:val="24"/>
        </w:rPr>
        <w:t xml:space="preserve"> forma a assegurar o seu cumprimento </w:t>
      </w:r>
      <w:r w:rsidR="0069350E" w:rsidRPr="00437572">
        <w:rPr>
          <w:rFonts w:ascii="Arial Narrow" w:hAnsi="Arial Narrow"/>
          <w:sz w:val="24"/>
          <w:szCs w:val="24"/>
        </w:rPr>
        <w:t>e identificar</w:t>
      </w:r>
      <w:r w:rsidRPr="00437572">
        <w:rPr>
          <w:rFonts w:ascii="Arial Narrow" w:hAnsi="Arial Narrow"/>
          <w:sz w:val="24"/>
          <w:szCs w:val="24"/>
        </w:rPr>
        <w:t xml:space="preserve"> oportunidades de melhoria, com o objetivo de incorporar novas medidas e ou reajustar as existentes</w:t>
      </w:r>
      <w:r w:rsidR="00E445FE" w:rsidRPr="00437572">
        <w:rPr>
          <w:rFonts w:ascii="Arial Narrow" w:hAnsi="Arial Narrow"/>
          <w:sz w:val="24"/>
          <w:szCs w:val="24"/>
        </w:rPr>
        <w:t>.</w:t>
      </w:r>
    </w:p>
    <w:p w14:paraId="6EFC775D" w14:textId="115803A9" w:rsidR="00EA343E" w:rsidRPr="00437572" w:rsidRDefault="003D1FD7" w:rsidP="002C774B">
      <w:pPr>
        <w:spacing w:before="120" w:after="100" w:afterAutospacing="1" w:line="240" w:lineRule="auto"/>
        <w:jc w:val="both"/>
        <w:rPr>
          <w:rFonts w:ascii="Arial Narrow" w:hAnsi="Arial Narrow" w:cstheme="minorHAnsi"/>
          <w:sz w:val="24"/>
          <w:szCs w:val="24"/>
        </w:rPr>
      </w:pPr>
      <w:r w:rsidRPr="00437572">
        <w:rPr>
          <w:rFonts w:ascii="Arial Narrow" w:hAnsi="Arial Narrow"/>
          <w:sz w:val="24"/>
          <w:szCs w:val="24"/>
        </w:rPr>
        <w:t xml:space="preserve">É ainda da responsabilidade do Grupo de Trabalho para a Igualdade </w:t>
      </w:r>
      <w:r w:rsidR="0069350E">
        <w:rPr>
          <w:rFonts w:ascii="Arial Narrow" w:hAnsi="Arial Narrow"/>
          <w:sz w:val="24"/>
          <w:szCs w:val="24"/>
        </w:rPr>
        <w:t xml:space="preserve">em </w:t>
      </w:r>
      <w:r w:rsidRPr="00437572">
        <w:rPr>
          <w:rFonts w:ascii="Arial Narrow" w:hAnsi="Arial Narrow"/>
          <w:sz w:val="24"/>
          <w:szCs w:val="24"/>
        </w:rPr>
        <w:t>colaboração com os/as responsáveis/interlocutores/as que venham a ser identificados, recolher a informação necessária para a avaliação dos indicadores das medidas do Plano</w:t>
      </w:r>
      <w:r w:rsidR="00087B49">
        <w:rPr>
          <w:rFonts w:ascii="Arial Narrow" w:hAnsi="Arial Narrow"/>
          <w:sz w:val="24"/>
          <w:szCs w:val="24"/>
        </w:rPr>
        <w:t>.</w:t>
      </w:r>
    </w:p>
    <w:p w14:paraId="6C57A9EB" w14:textId="77777777" w:rsidR="00845CBC" w:rsidRDefault="00845CBC" w:rsidP="005B65F3">
      <w:pPr>
        <w:spacing w:before="120" w:after="100" w:afterAutospacing="1" w:line="240" w:lineRule="auto"/>
        <w:rPr>
          <w:rFonts w:ascii="Arial Narrow" w:hAnsi="Arial Narrow"/>
          <w:color w:val="FF0000"/>
          <w:sz w:val="24"/>
          <w:szCs w:val="24"/>
        </w:rPr>
      </w:pPr>
    </w:p>
    <w:p w14:paraId="7A1E869E" w14:textId="77777777" w:rsidR="00237ED5" w:rsidRDefault="00237ED5" w:rsidP="005B65F3">
      <w:pPr>
        <w:spacing w:before="120" w:after="100" w:afterAutospacing="1" w:line="240" w:lineRule="auto"/>
        <w:rPr>
          <w:rFonts w:ascii="Arial Narrow" w:hAnsi="Arial Narrow"/>
          <w:color w:val="FF0000"/>
          <w:sz w:val="24"/>
          <w:szCs w:val="24"/>
        </w:rPr>
      </w:pPr>
    </w:p>
    <w:p w14:paraId="001F4B1F" w14:textId="77777777" w:rsidR="00845CBC" w:rsidRDefault="00845CBC" w:rsidP="005B65F3">
      <w:pPr>
        <w:spacing w:before="120" w:after="100" w:afterAutospacing="1" w:line="240" w:lineRule="auto"/>
        <w:rPr>
          <w:rFonts w:ascii="Arial Narrow" w:hAnsi="Arial Narrow"/>
          <w:color w:val="FF0000"/>
          <w:sz w:val="24"/>
          <w:szCs w:val="24"/>
        </w:rPr>
      </w:pPr>
    </w:p>
    <w:p w14:paraId="32250E13" w14:textId="77777777" w:rsidR="00B914FB" w:rsidRDefault="00B914FB" w:rsidP="005B65F3">
      <w:pPr>
        <w:spacing w:after="100" w:afterAutospacing="1"/>
        <w:rPr>
          <w:lang w:eastAsia="pt-PT"/>
        </w:rPr>
        <w:sectPr w:rsidR="00B914FB" w:rsidSect="002042E0">
          <w:headerReference w:type="default" r:id="rId14"/>
          <w:footerReference w:type="default" r:id="rId15"/>
          <w:footerReference w:type="first" r:id="rId16"/>
          <w:pgSz w:w="11906" w:h="16838"/>
          <w:pgMar w:top="1417" w:right="1701" w:bottom="1417" w:left="1701" w:header="708" w:footer="708" w:gutter="0"/>
          <w:cols w:space="708"/>
          <w:titlePg/>
          <w:docGrid w:linePitch="360"/>
        </w:sectPr>
      </w:pPr>
    </w:p>
    <w:p w14:paraId="3E861EBC" w14:textId="2411ACD7" w:rsidR="0061597C" w:rsidRPr="001D1C67" w:rsidRDefault="00B914FB" w:rsidP="001D1C67">
      <w:pPr>
        <w:pStyle w:val="Ttulo1"/>
        <w:tabs>
          <w:tab w:val="left" w:pos="-142"/>
          <w:tab w:val="right" w:pos="8504"/>
        </w:tabs>
        <w:spacing w:after="100" w:afterAutospacing="1"/>
        <w:ind w:left="12" w:hanging="1713"/>
        <w:rPr>
          <w:rFonts w:ascii="Arial Narrow" w:hAnsi="Arial Narrow"/>
          <w:color w:val="0070C0"/>
          <w:sz w:val="24"/>
          <w:szCs w:val="24"/>
        </w:rPr>
      </w:pPr>
      <w:r>
        <w:rPr>
          <w:rFonts w:ascii="Arial Narrow" w:hAnsi="Arial Narrow"/>
          <w:color w:val="0070C0"/>
          <w:sz w:val="24"/>
          <w:szCs w:val="24"/>
        </w:rPr>
        <w:lastRenderedPageBreak/>
        <w:tab/>
      </w:r>
      <w:r>
        <w:rPr>
          <w:rFonts w:ascii="Arial Narrow" w:hAnsi="Arial Narrow"/>
          <w:color w:val="0070C0"/>
          <w:sz w:val="24"/>
          <w:szCs w:val="24"/>
        </w:rPr>
        <w:tab/>
      </w:r>
      <w:bookmarkStart w:id="42" w:name="_Toc148633435"/>
      <w:r w:rsidRPr="002042E0">
        <w:rPr>
          <w:rFonts w:ascii="Arial Narrow" w:hAnsi="Arial Narrow"/>
          <w:color w:val="0070C0"/>
          <w:sz w:val="24"/>
          <w:szCs w:val="24"/>
        </w:rPr>
        <w:t xml:space="preserve">Anexo I – Medidas do plano para a igualdade de </w:t>
      </w:r>
      <w:r w:rsidR="00C673B3" w:rsidRPr="002042E0">
        <w:rPr>
          <w:rFonts w:ascii="Arial Narrow" w:hAnsi="Arial Narrow"/>
          <w:color w:val="0070C0"/>
          <w:sz w:val="24"/>
          <w:szCs w:val="24"/>
        </w:rPr>
        <w:t>género 2024</w:t>
      </w:r>
      <w:r w:rsidRPr="002042E0">
        <w:rPr>
          <w:rFonts w:ascii="Arial Narrow" w:hAnsi="Arial Narrow"/>
          <w:color w:val="0070C0"/>
          <w:sz w:val="24"/>
          <w:szCs w:val="24"/>
        </w:rPr>
        <w:t>-202</w:t>
      </w:r>
      <w:r w:rsidR="002E46FA">
        <w:rPr>
          <w:rFonts w:ascii="Arial Narrow" w:hAnsi="Arial Narrow"/>
          <w:color w:val="0070C0"/>
          <w:sz w:val="24"/>
          <w:szCs w:val="24"/>
        </w:rPr>
        <w:t>6</w:t>
      </w:r>
      <w:bookmarkEnd w:id="42"/>
    </w:p>
    <w:tbl>
      <w:tblPr>
        <w:tblW w:w="14002" w:type="dxa"/>
        <w:tblCellMar>
          <w:left w:w="70" w:type="dxa"/>
          <w:right w:w="70" w:type="dxa"/>
        </w:tblCellMar>
        <w:tblLook w:val="04A0" w:firstRow="1" w:lastRow="0" w:firstColumn="1" w:lastColumn="0" w:noHBand="0" w:noVBand="1"/>
      </w:tblPr>
      <w:tblGrid>
        <w:gridCol w:w="1355"/>
        <w:gridCol w:w="187"/>
        <w:gridCol w:w="2523"/>
        <w:gridCol w:w="173"/>
        <w:gridCol w:w="1295"/>
        <w:gridCol w:w="140"/>
        <w:gridCol w:w="1189"/>
        <w:gridCol w:w="140"/>
        <w:gridCol w:w="1585"/>
        <w:gridCol w:w="140"/>
        <w:gridCol w:w="1447"/>
        <w:gridCol w:w="140"/>
        <w:gridCol w:w="1939"/>
        <w:gridCol w:w="583"/>
        <w:gridCol w:w="583"/>
        <w:gridCol w:w="583"/>
      </w:tblGrid>
      <w:tr w:rsidR="001D1C67" w:rsidRPr="001D1C67" w14:paraId="5BBC9BB6" w14:textId="77777777" w:rsidTr="00BA0760">
        <w:trPr>
          <w:trHeight w:val="555"/>
        </w:trPr>
        <w:tc>
          <w:tcPr>
            <w:tcW w:w="1348" w:type="dxa"/>
            <w:vMerge w:val="restart"/>
            <w:tcBorders>
              <w:top w:val="single" w:sz="4" w:space="0" w:color="auto"/>
              <w:left w:val="nil"/>
              <w:bottom w:val="single" w:sz="4" w:space="0" w:color="000000"/>
              <w:right w:val="nil"/>
            </w:tcBorders>
            <w:shd w:val="clear" w:color="000000" w:fill="F2F2F2"/>
            <w:noWrap/>
            <w:vAlign w:val="center"/>
            <w:hideMark/>
          </w:tcPr>
          <w:p w14:paraId="33CB299C" w14:textId="77777777" w:rsidR="001D1C67" w:rsidRPr="001D1C67" w:rsidRDefault="001D1C67" w:rsidP="001D1C67">
            <w:pPr>
              <w:spacing w:after="0" w:line="240" w:lineRule="auto"/>
              <w:jc w:val="center"/>
              <w:rPr>
                <w:rFonts w:ascii="Arial Narrow" w:eastAsia="Times New Roman" w:hAnsi="Arial Narrow" w:cs="Calibri"/>
                <w:b/>
                <w:bCs/>
                <w:color w:val="000000"/>
                <w:sz w:val="20"/>
                <w:szCs w:val="20"/>
                <w:lang w:eastAsia="pt-PT"/>
              </w:rPr>
            </w:pPr>
            <w:r w:rsidRPr="001D1C67">
              <w:rPr>
                <w:rFonts w:ascii="Arial Narrow" w:eastAsia="Times New Roman" w:hAnsi="Arial Narrow" w:cs="Calibri"/>
                <w:b/>
                <w:bCs/>
                <w:color w:val="000000"/>
                <w:sz w:val="20"/>
                <w:szCs w:val="20"/>
                <w:lang w:eastAsia="pt-PT"/>
              </w:rPr>
              <w:t>OBJETIVOS</w:t>
            </w:r>
          </w:p>
        </w:tc>
        <w:tc>
          <w:tcPr>
            <w:tcW w:w="2711" w:type="dxa"/>
            <w:gridSpan w:val="2"/>
            <w:vMerge w:val="restart"/>
            <w:tcBorders>
              <w:top w:val="single" w:sz="4" w:space="0" w:color="auto"/>
              <w:left w:val="nil"/>
              <w:bottom w:val="single" w:sz="4" w:space="0" w:color="000000"/>
              <w:right w:val="nil"/>
            </w:tcBorders>
            <w:shd w:val="clear" w:color="000000" w:fill="F2F2F2"/>
            <w:noWrap/>
            <w:vAlign w:val="center"/>
            <w:hideMark/>
          </w:tcPr>
          <w:p w14:paraId="14081327" w14:textId="77777777" w:rsidR="001D1C67" w:rsidRPr="001D1C67" w:rsidRDefault="001D1C67" w:rsidP="001D1C67">
            <w:pPr>
              <w:spacing w:after="0" w:line="240" w:lineRule="auto"/>
              <w:jc w:val="center"/>
              <w:rPr>
                <w:rFonts w:ascii="Arial Narrow" w:eastAsia="Times New Roman" w:hAnsi="Arial Narrow" w:cs="Calibri"/>
                <w:b/>
                <w:bCs/>
                <w:color w:val="000000"/>
                <w:sz w:val="20"/>
                <w:szCs w:val="20"/>
                <w:lang w:eastAsia="pt-PT"/>
              </w:rPr>
            </w:pPr>
            <w:r w:rsidRPr="001D1C67">
              <w:rPr>
                <w:rFonts w:ascii="Arial Narrow" w:eastAsia="Times New Roman" w:hAnsi="Arial Narrow" w:cs="Calibri"/>
                <w:b/>
                <w:bCs/>
                <w:color w:val="000000"/>
                <w:sz w:val="20"/>
                <w:szCs w:val="20"/>
                <w:lang w:eastAsia="pt-PT"/>
              </w:rPr>
              <w:t xml:space="preserve">MEDIDAS </w:t>
            </w:r>
          </w:p>
        </w:tc>
        <w:tc>
          <w:tcPr>
            <w:tcW w:w="1469" w:type="dxa"/>
            <w:gridSpan w:val="2"/>
            <w:vMerge w:val="restart"/>
            <w:tcBorders>
              <w:top w:val="single" w:sz="4" w:space="0" w:color="auto"/>
              <w:left w:val="nil"/>
              <w:bottom w:val="single" w:sz="4" w:space="0" w:color="000000"/>
              <w:right w:val="nil"/>
            </w:tcBorders>
            <w:shd w:val="clear" w:color="000000" w:fill="F2F2F2"/>
            <w:vAlign w:val="center"/>
            <w:hideMark/>
          </w:tcPr>
          <w:p w14:paraId="14D36B9A" w14:textId="77777777" w:rsidR="001D1C67" w:rsidRPr="001D1C67" w:rsidRDefault="001D1C67" w:rsidP="001D1C67">
            <w:pPr>
              <w:spacing w:after="0" w:line="240" w:lineRule="auto"/>
              <w:jc w:val="center"/>
              <w:rPr>
                <w:rFonts w:ascii="Arial Narrow" w:eastAsia="Times New Roman" w:hAnsi="Arial Narrow" w:cs="Calibri"/>
                <w:b/>
                <w:bCs/>
                <w:color w:val="000000"/>
                <w:sz w:val="20"/>
                <w:szCs w:val="20"/>
                <w:lang w:eastAsia="pt-PT"/>
              </w:rPr>
            </w:pPr>
            <w:r w:rsidRPr="001D1C67">
              <w:rPr>
                <w:rFonts w:ascii="Arial Narrow" w:eastAsia="Times New Roman" w:hAnsi="Arial Narrow" w:cs="Calibri"/>
                <w:b/>
                <w:bCs/>
                <w:color w:val="000000"/>
                <w:sz w:val="20"/>
                <w:szCs w:val="20"/>
                <w:lang w:eastAsia="pt-PT"/>
              </w:rPr>
              <w:t>UNIDADE RESPONSAVEL</w:t>
            </w:r>
          </w:p>
        </w:tc>
        <w:tc>
          <w:tcPr>
            <w:tcW w:w="1330" w:type="dxa"/>
            <w:gridSpan w:val="2"/>
            <w:vMerge w:val="restart"/>
            <w:tcBorders>
              <w:top w:val="single" w:sz="4" w:space="0" w:color="auto"/>
              <w:left w:val="nil"/>
              <w:bottom w:val="single" w:sz="4" w:space="0" w:color="000000"/>
              <w:right w:val="nil"/>
            </w:tcBorders>
            <w:shd w:val="clear" w:color="000000" w:fill="F2F2F2"/>
            <w:vAlign w:val="center"/>
            <w:hideMark/>
          </w:tcPr>
          <w:p w14:paraId="0DD3C1C6" w14:textId="77777777" w:rsidR="001D1C67" w:rsidRPr="001D1C67" w:rsidRDefault="001D1C67" w:rsidP="001D1C67">
            <w:pPr>
              <w:spacing w:after="0" w:line="240" w:lineRule="auto"/>
              <w:jc w:val="center"/>
              <w:rPr>
                <w:rFonts w:ascii="Arial Narrow" w:eastAsia="Times New Roman" w:hAnsi="Arial Narrow" w:cs="Calibri"/>
                <w:b/>
                <w:bCs/>
                <w:color w:val="000000"/>
                <w:sz w:val="20"/>
                <w:szCs w:val="20"/>
                <w:lang w:eastAsia="pt-PT"/>
              </w:rPr>
            </w:pPr>
            <w:r w:rsidRPr="001D1C67">
              <w:rPr>
                <w:rFonts w:ascii="Arial Narrow" w:eastAsia="Times New Roman" w:hAnsi="Arial Narrow" w:cs="Calibri"/>
                <w:b/>
                <w:bCs/>
                <w:color w:val="000000"/>
                <w:sz w:val="20"/>
                <w:szCs w:val="20"/>
                <w:lang w:eastAsia="pt-PT"/>
              </w:rPr>
              <w:t>ORÇAMENTO</w:t>
            </w:r>
          </w:p>
        </w:tc>
        <w:tc>
          <w:tcPr>
            <w:tcW w:w="1726" w:type="dxa"/>
            <w:gridSpan w:val="2"/>
            <w:vMerge w:val="restart"/>
            <w:tcBorders>
              <w:top w:val="single" w:sz="4" w:space="0" w:color="auto"/>
              <w:left w:val="nil"/>
              <w:bottom w:val="single" w:sz="4" w:space="0" w:color="000000"/>
              <w:right w:val="nil"/>
            </w:tcBorders>
            <w:shd w:val="clear" w:color="000000" w:fill="F2F2F2"/>
            <w:noWrap/>
            <w:vAlign w:val="center"/>
            <w:hideMark/>
          </w:tcPr>
          <w:p w14:paraId="0FBD7FB5" w14:textId="77777777" w:rsidR="001D1C67" w:rsidRPr="001D1C67" w:rsidRDefault="001D1C67" w:rsidP="001D1C67">
            <w:pPr>
              <w:spacing w:after="0" w:line="240" w:lineRule="auto"/>
              <w:jc w:val="center"/>
              <w:rPr>
                <w:rFonts w:ascii="Arial Narrow" w:eastAsia="Times New Roman" w:hAnsi="Arial Narrow" w:cs="Calibri"/>
                <w:b/>
                <w:bCs/>
                <w:color w:val="000000"/>
                <w:sz w:val="20"/>
                <w:szCs w:val="20"/>
                <w:lang w:eastAsia="pt-PT"/>
              </w:rPr>
            </w:pPr>
            <w:r w:rsidRPr="001D1C67">
              <w:rPr>
                <w:rFonts w:ascii="Arial Narrow" w:eastAsia="Times New Roman" w:hAnsi="Arial Narrow" w:cs="Calibri"/>
                <w:b/>
                <w:bCs/>
                <w:color w:val="000000"/>
                <w:sz w:val="20"/>
                <w:szCs w:val="20"/>
                <w:lang w:eastAsia="pt-PT"/>
              </w:rPr>
              <w:t>INDICADORES</w:t>
            </w:r>
          </w:p>
        </w:tc>
        <w:tc>
          <w:tcPr>
            <w:tcW w:w="1588" w:type="dxa"/>
            <w:gridSpan w:val="2"/>
            <w:vMerge w:val="restart"/>
            <w:tcBorders>
              <w:top w:val="single" w:sz="4" w:space="0" w:color="auto"/>
              <w:left w:val="nil"/>
              <w:bottom w:val="single" w:sz="4" w:space="0" w:color="000000"/>
              <w:right w:val="nil"/>
            </w:tcBorders>
            <w:shd w:val="clear" w:color="000000" w:fill="F2F2F2"/>
            <w:noWrap/>
            <w:vAlign w:val="center"/>
            <w:hideMark/>
          </w:tcPr>
          <w:p w14:paraId="73D8EDC3" w14:textId="77777777" w:rsidR="001D1C67" w:rsidRPr="001D1C67" w:rsidRDefault="001D1C67" w:rsidP="001D1C67">
            <w:pPr>
              <w:spacing w:after="0" w:line="240" w:lineRule="auto"/>
              <w:jc w:val="center"/>
              <w:rPr>
                <w:rFonts w:ascii="Arial Narrow" w:eastAsia="Times New Roman" w:hAnsi="Arial Narrow" w:cs="Calibri"/>
                <w:b/>
                <w:bCs/>
                <w:color w:val="000000"/>
                <w:sz w:val="20"/>
                <w:szCs w:val="20"/>
                <w:lang w:eastAsia="pt-PT"/>
              </w:rPr>
            </w:pPr>
            <w:r w:rsidRPr="001D1C67">
              <w:rPr>
                <w:rFonts w:ascii="Arial Narrow" w:eastAsia="Times New Roman" w:hAnsi="Arial Narrow" w:cs="Calibri"/>
                <w:b/>
                <w:bCs/>
                <w:color w:val="000000"/>
                <w:sz w:val="20"/>
                <w:szCs w:val="20"/>
                <w:lang w:eastAsia="pt-PT"/>
              </w:rPr>
              <w:t>META</w:t>
            </w:r>
          </w:p>
        </w:tc>
        <w:tc>
          <w:tcPr>
            <w:tcW w:w="2081" w:type="dxa"/>
            <w:gridSpan w:val="2"/>
            <w:vMerge w:val="restart"/>
            <w:tcBorders>
              <w:top w:val="single" w:sz="4" w:space="0" w:color="auto"/>
              <w:left w:val="nil"/>
              <w:bottom w:val="single" w:sz="4" w:space="0" w:color="000000"/>
              <w:right w:val="nil"/>
            </w:tcBorders>
            <w:shd w:val="clear" w:color="000000" w:fill="F2F2F2"/>
            <w:vAlign w:val="center"/>
            <w:hideMark/>
          </w:tcPr>
          <w:p w14:paraId="642635B8" w14:textId="77777777" w:rsidR="001D1C67" w:rsidRPr="001D1C67" w:rsidRDefault="001D1C67" w:rsidP="001D1C67">
            <w:pPr>
              <w:spacing w:after="0" w:line="240" w:lineRule="auto"/>
              <w:jc w:val="center"/>
              <w:rPr>
                <w:rFonts w:ascii="Arial Narrow" w:eastAsia="Times New Roman" w:hAnsi="Arial Narrow" w:cs="Calibri"/>
                <w:b/>
                <w:bCs/>
                <w:sz w:val="20"/>
                <w:szCs w:val="20"/>
                <w:lang w:eastAsia="pt-PT"/>
              </w:rPr>
            </w:pPr>
            <w:r w:rsidRPr="001D1C67">
              <w:rPr>
                <w:rFonts w:ascii="Arial Narrow" w:eastAsia="Times New Roman" w:hAnsi="Arial Narrow" w:cs="Calibri"/>
                <w:b/>
                <w:bCs/>
                <w:sz w:val="20"/>
                <w:szCs w:val="20"/>
                <w:lang w:eastAsia="pt-PT"/>
              </w:rPr>
              <w:t>ESTADO DE IMPLEMENTAÇÃO</w:t>
            </w:r>
          </w:p>
        </w:tc>
        <w:tc>
          <w:tcPr>
            <w:tcW w:w="1749" w:type="dxa"/>
            <w:gridSpan w:val="3"/>
            <w:tcBorders>
              <w:top w:val="single" w:sz="4" w:space="0" w:color="auto"/>
              <w:left w:val="nil"/>
              <w:bottom w:val="single" w:sz="4" w:space="0" w:color="auto"/>
              <w:right w:val="nil"/>
            </w:tcBorders>
            <w:shd w:val="clear" w:color="000000" w:fill="F2F2F2"/>
            <w:noWrap/>
            <w:vAlign w:val="center"/>
            <w:hideMark/>
          </w:tcPr>
          <w:p w14:paraId="28E7B2A1" w14:textId="77777777" w:rsidR="001D1C67" w:rsidRPr="001D1C67" w:rsidRDefault="001D1C67" w:rsidP="001D1C67">
            <w:pPr>
              <w:spacing w:after="0" w:line="240" w:lineRule="auto"/>
              <w:jc w:val="center"/>
              <w:rPr>
                <w:rFonts w:ascii="Arial Narrow" w:eastAsia="Times New Roman" w:hAnsi="Arial Narrow" w:cs="Calibri"/>
                <w:b/>
                <w:bCs/>
                <w:color w:val="000000"/>
                <w:sz w:val="20"/>
                <w:szCs w:val="20"/>
                <w:lang w:eastAsia="pt-PT"/>
              </w:rPr>
            </w:pPr>
            <w:r w:rsidRPr="001D1C67">
              <w:rPr>
                <w:rFonts w:ascii="Arial Narrow" w:eastAsia="Times New Roman" w:hAnsi="Arial Narrow" w:cs="Calibri"/>
                <w:b/>
                <w:bCs/>
                <w:color w:val="000000"/>
                <w:sz w:val="20"/>
                <w:szCs w:val="20"/>
                <w:lang w:eastAsia="pt-PT"/>
              </w:rPr>
              <w:t>CALENDARIZAÇÃO</w:t>
            </w:r>
          </w:p>
        </w:tc>
      </w:tr>
      <w:tr w:rsidR="00BA0760" w:rsidRPr="001D1C67" w14:paraId="2E9163CE" w14:textId="77777777" w:rsidTr="00BA0760">
        <w:trPr>
          <w:trHeight w:val="510"/>
        </w:trPr>
        <w:tc>
          <w:tcPr>
            <w:tcW w:w="1348" w:type="dxa"/>
            <w:vMerge/>
            <w:tcBorders>
              <w:top w:val="single" w:sz="4" w:space="0" w:color="auto"/>
              <w:left w:val="nil"/>
              <w:bottom w:val="single" w:sz="4" w:space="0" w:color="000000"/>
              <w:right w:val="nil"/>
            </w:tcBorders>
            <w:vAlign w:val="center"/>
            <w:hideMark/>
          </w:tcPr>
          <w:p w14:paraId="6DAE6B0F" w14:textId="77777777" w:rsidR="001D1C67" w:rsidRPr="001D1C67" w:rsidRDefault="001D1C67" w:rsidP="001D1C67">
            <w:pPr>
              <w:spacing w:after="0" w:line="240" w:lineRule="auto"/>
              <w:rPr>
                <w:rFonts w:ascii="Arial Narrow" w:eastAsia="Times New Roman" w:hAnsi="Arial Narrow" w:cs="Calibri"/>
                <w:b/>
                <w:bCs/>
                <w:color w:val="000000"/>
                <w:sz w:val="20"/>
                <w:szCs w:val="20"/>
                <w:lang w:eastAsia="pt-PT"/>
              </w:rPr>
            </w:pPr>
          </w:p>
        </w:tc>
        <w:tc>
          <w:tcPr>
            <w:tcW w:w="2711" w:type="dxa"/>
            <w:gridSpan w:val="2"/>
            <w:vMerge/>
            <w:tcBorders>
              <w:top w:val="single" w:sz="4" w:space="0" w:color="auto"/>
              <w:left w:val="nil"/>
              <w:bottom w:val="single" w:sz="4" w:space="0" w:color="000000"/>
              <w:right w:val="nil"/>
            </w:tcBorders>
            <w:vAlign w:val="center"/>
            <w:hideMark/>
          </w:tcPr>
          <w:p w14:paraId="574E0566" w14:textId="77777777" w:rsidR="001D1C67" w:rsidRPr="001D1C67" w:rsidRDefault="001D1C67" w:rsidP="001D1C67">
            <w:pPr>
              <w:spacing w:after="0" w:line="240" w:lineRule="auto"/>
              <w:rPr>
                <w:rFonts w:ascii="Arial Narrow" w:eastAsia="Times New Roman" w:hAnsi="Arial Narrow" w:cs="Calibri"/>
                <w:b/>
                <w:bCs/>
                <w:color w:val="000000"/>
                <w:sz w:val="20"/>
                <w:szCs w:val="20"/>
                <w:lang w:eastAsia="pt-PT"/>
              </w:rPr>
            </w:pPr>
          </w:p>
        </w:tc>
        <w:tc>
          <w:tcPr>
            <w:tcW w:w="1469" w:type="dxa"/>
            <w:gridSpan w:val="2"/>
            <w:vMerge/>
            <w:tcBorders>
              <w:top w:val="single" w:sz="4" w:space="0" w:color="auto"/>
              <w:left w:val="nil"/>
              <w:bottom w:val="single" w:sz="4" w:space="0" w:color="000000"/>
              <w:right w:val="nil"/>
            </w:tcBorders>
            <w:vAlign w:val="center"/>
            <w:hideMark/>
          </w:tcPr>
          <w:p w14:paraId="67320A12" w14:textId="77777777" w:rsidR="001D1C67" w:rsidRPr="001D1C67" w:rsidRDefault="001D1C67" w:rsidP="001D1C67">
            <w:pPr>
              <w:spacing w:after="0" w:line="240" w:lineRule="auto"/>
              <w:rPr>
                <w:rFonts w:ascii="Arial Narrow" w:eastAsia="Times New Roman" w:hAnsi="Arial Narrow" w:cs="Calibri"/>
                <w:b/>
                <w:bCs/>
                <w:color w:val="000000"/>
                <w:sz w:val="20"/>
                <w:szCs w:val="20"/>
                <w:lang w:eastAsia="pt-PT"/>
              </w:rPr>
            </w:pPr>
          </w:p>
        </w:tc>
        <w:tc>
          <w:tcPr>
            <w:tcW w:w="1330" w:type="dxa"/>
            <w:gridSpan w:val="2"/>
            <w:vMerge/>
            <w:tcBorders>
              <w:top w:val="single" w:sz="4" w:space="0" w:color="auto"/>
              <w:left w:val="nil"/>
              <w:bottom w:val="single" w:sz="4" w:space="0" w:color="000000"/>
              <w:right w:val="nil"/>
            </w:tcBorders>
            <w:vAlign w:val="center"/>
            <w:hideMark/>
          </w:tcPr>
          <w:p w14:paraId="05B94396" w14:textId="77777777" w:rsidR="001D1C67" w:rsidRPr="001D1C67" w:rsidRDefault="001D1C67" w:rsidP="001D1C67">
            <w:pPr>
              <w:spacing w:after="0" w:line="240" w:lineRule="auto"/>
              <w:rPr>
                <w:rFonts w:ascii="Arial Narrow" w:eastAsia="Times New Roman" w:hAnsi="Arial Narrow" w:cs="Calibri"/>
                <w:b/>
                <w:bCs/>
                <w:color w:val="000000"/>
                <w:sz w:val="20"/>
                <w:szCs w:val="20"/>
                <w:lang w:eastAsia="pt-PT"/>
              </w:rPr>
            </w:pPr>
          </w:p>
        </w:tc>
        <w:tc>
          <w:tcPr>
            <w:tcW w:w="1726" w:type="dxa"/>
            <w:gridSpan w:val="2"/>
            <w:vMerge/>
            <w:tcBorders>
              <w:top w:val="single" w:sz="4" w:space="0" w:color="auto"/>
              <w:left w:val="nil"/>
              <w:bottom w:val="single" w:sz="4" w:space="0" w:color="000000"/>
              <w:right w:val="nil"/>
            </w:tcBorders>
            <w:vAlign w:val="center"/>
            <w:hideMark/>
          </w:tcPr>
          <w:p w14:paraId="2F628C50" w14:textId="77777777" w:rsidR="001D1C67" w:rsidRPr="001D1C67" w:rsidRDefault="001D1C67" w:rsidP="001D1C67">
            <w:pPr>
              <w:spacing w:after="0" w:line="240" w:lineRule="auto"/>
              <w:rPr>
                <w:rFonts w:ascii="Arial Narrow" w:eastAsia="Times New Roman" w:hAnsi="Arial Narrow" w:cs="Calibri"/>
                <w:b/>
                <w:bCs/>
                <w:color w:val="000000"/>
                <w:sz w:val="20"/>
                <w:szCs w:val="20"/>
                <w:lang w:eastAsia="pt-PT"/>
              </w:rPr>
            </w:pPr>
          </w:p>
        </w:tc>
        <w:tc>
          <w:tcPr>
            <w:tcW w:w="1588" w:type="dxa"/>
            <w:gridSpan w:val="2"/>
            <w:vMerge/>
            <w:tcBorders>
              <w:top w:val="single" w:sz="4" w:space="0" w:color="auto"/>
              <w:left w:val="nil"/>
              <w:bottom w:val="single" w:sz="4" w:space="0" w:color="000000"/>
              <w:right w:val="nil"/>
            </w:tcBorders>
            <w:vAlign w:val="center"/>
            <w:hideMark/>
          </w:tcPr>
          <w:p w14:paraId="72ADA317" w14:textId="77777777" w:rsidR="001D1C67" w:rsidRPr="001D1C67" w:rsidRDefault="001D1C67" w:rsidP="001D1C67">
            <w:pPr>
              <w:spacing w:after="0" w:line="240" w:lineRule="auto"/>
              <w:rPr>
                <w:rFonts w:ascii="Arial Narrow" w:eastAsia="Times New Roman" w:hAnsi="Arial Narrow" w:cs="Calibri"/>
                <w:b/>
                <w:bCs/>
                <w:color w:val="000000"/>
                <w:sz w:val="20"/>
                <w:szCs w:val="20"/>
                <w:lang w:eastAsia="pt-PT"/>
              </w:rPr>
            </w:pPr>
          </w:p>
        </w:tc>
        <w:tc>
          <w:tcPr>
            <w:tcW w:w="2081" w:type="dxa"/>
            <w:gridSpan w:val="2"/>
            <w:vMerge/>
            <w:tcBorders>
              <w:top w:val="single" w:sz="4" w:space="0" w:color="auto"/>
              <w:left w:val="nil"/>
              <w:bottom w:val="single" w:sz="4" w:space="0" w:color="000000"/>
              <w:right w:val="nil"/>
            </w:tcBorders>
            <w:vAlign w:val="center"/>
            <w:hideMark/>
          </w:tcPr>
          <w:p w14:paraId="0A5694E2" w14:textId="77777777" w:rsidR="001D1C67" w:rsidRPr="001D1C67" w:rsidRDefault="001D1C67" w:rsidP="001D1C67">
            <w:pPr>
              <w:spacing w:after="0" w:line="240" w:lineRule="auto"/>
              <w:rPr>
                <w:rFonts w:ascii="Arial Narrow" w:eastAsia="Times New Roman" w:hAnsi="Arial Narrow" w:cs="Calibri"/>
                <w:b/>
                <w:bCs/>
                <w:sz w:val="20"/>
                <w:szCs w:val="20"/>
                <w:lang w:eastAsia="pt-PT"/>
              </w:rPr>
            </w:pPr>
          </w:p>
        </w:tc>
        <w:tc>
          <w:tcPr>
            <w:tcW w:w="583" w:type="dxa"/>
            <w:tcBorders>
              <w:top w:val="nil"/>
              <w:left w:val="nil"/>
              <w:bottom w:val="single" w:sz="4" w:space="0" w:color="auto"/>
              <w:right w:val="nil"/>
            </w:tcBorders>
            <w:shd w:val="clear" w:color="000000" w:fill="F2F2F2"/>
            <w:noWrap/>
            <w:vAlign w:val="center"/>
            <w:hideMark/>
          </w:tcPr>
          <w:p w14:paraId="369A4864" w14:textId="77777777" w:rsidR="001D1C67" w:rsidRPr="001D1C67" w:rsidRDefault="001D1C67" w:rsidP="001D1C67">
            <w:pPr>
              <w:spacing w:after="0" w:line="240" w:lineRule="auto"/>
              <w:jc w:val="center"/>
              <w:rPr>
                <w:rFonts w:ascii="Arial Narrow" w:eastAsia="Times New Roman" w:hAnsi="Arial Narrow" w:cs="Calibri"/>
                <w:b/>
                <w:bCs/>
                <w:color w:val="000000"/>
                <w:sz w:val="20"/>
                <w:szCs w:val="20"/>
                <w:lang w:eastAsia="pt-PT"/>
              </w:rPr>
            </w:pPr>
            <w:r w:rsidRPr="001D1C67">
              <w:rPr>
                <w:rFonts w:ascii="Arial Narrow" w:eastAsia="Times New Roman" w:hAnsi="Arial Narrow" w:cs="Calibri"/>
                <w:b/>
                <w:bCs/>
                <w:color w:val="000000"/>
                <w:sz w:val="20"/>
                <w:szCs w:val="20"/>
                <w:lang w:eastAsia="pt-PT"/>
              </w:rPr>
              <w:t>2024</w:t>
            </w:r>
          </w:p>
        </w:tc>
        <w:tc>
          <w:tcPr>
            <w:tcW w:w="583" w:type="dxa"/>
            <w:tcBorders>
              <w:top w:val="nil"/>
              <w:left w:val="nil"/>
              <w:bottom w:val="single" w:sz="4" w:space="0" w:color="auto"/>
              <w:right w:val="nil"/>
            </w:tcBorders>
            <w:shd w:val="clear" w:color="000000" w:fill="F2F2F2"/>
            <w:noWrap/>
            <w:vAlign w:val="center"/>
            <w:hideMark/>
          </w:tcPr>
          <w:p w14:paraId="57D7F733" w14:textId="77777777" w:rsidR="001D1C67" w:rsidRPr="001D1C67" w:rsidRDefault="001D1C67" w:rsidP="001D1C67">
            <w:pPr>
              <w:spacing w:after="0" w:line="240" w:lineRule="auto"/>
              <w:jc w:val="center"/>
              <w:rPr>
                <w:rFonts w:ascii="Arial Narrow" w:eastAsia="Times New Roman" w:hAnsi="Arial Narrow" w:cs="Calibri"/>
                <w:b/>
                <w:bCs/>
                <w:color w:val="000000"/>
                <w:sz w:val="20"/>
                <w:szCs w:val="20"/>
                <w:lang w:eastAsia="pt-PT"/>
              </w:rPr>
            </w:pPr>
            <w:r w:rsidRPr="001D1C67">
              <w:rPr>
                <w:rFonts w:ascii="Arial Narrow" w:eastAsia="Times New Roman" w:hAnsi="Arial Narrow" w:cs="Calibri"/>
                <w:b/>
                <w:bCs/>
                <w:color w:val="000000"/>
                <w:sz w:val="20"/>
                <w:szCs w:val="20"/>
                <w:lang w:eastAsia="pt-PT"/>
              </w:rPr>
              <w:t>2025</w:t>
            </w:r>
          </w:p>
        </w:tc>
        <w:tc>
          <w:tcPr>
            <w:tcW w:w="583" w:type="dxa"/>
            <w:tcBorders>
              <w:top w:val="nil"/>
              <w:left w:val="nil"/>
              <w:bottom w:val="single" w:sz="4" w:space="0" w:color="auto"/>
              <w:right w:val="nil"/>
            </w:tcBorders>
            <w:shd w:val="clear" w:color="000000" w:fill="F2F2F2"/>
            <w:noWrap/>
            <w:vAlign w:val="center"/>
            <w:hideMark/>
          </w:tcPr>
          <w:p w14:paraId="13333553" w14:textId="77777777" w:rsidR="001D1C67" w:rsidRPr="001D1C67" w:rsidRDefault="001D1C67" w:rsidP="001D1C67">
            <w:pPr>
              <w:spacing w:after="0" w:line="240" w:lineRule="auto"/>
              <w:jc w:val="center"/>
              <w:rPr>
                <w:rFonts w:ascii="Arial Narrow" w:eastAsia="Times New Roman" w:hAnsi="Arial Narrow" w:cs="Calibri"/>
                <w:b/>
                <w:bCs/>
                <w:color w:val="000000"/>
                <w:sz w:val="20"/>
                <w:szCs w:val="20"/>
                <w:lang w:eastAsia="pt-PT"/>
              </w:rPr>
            </w:pPr>
            <w:r w:rsidRPr="001D1C67">
              <w:rPr>
                <w:rFonts w:ascii="Arial Narrow" w:eastAsia="Times New Roman" w:hAnsi="Arial Narrow" w:cs="Calibri"/>
                <w:b/>
                <w:bCs/>
                <w:color w:val="000000"/>
                <w:sz w:val="20"/>
                <w:szCs w:val="20"/>
                <w:lang w:eastAsia="pt-PT"/>
              </w:rPr>
              <w:t>2026</w:t>
            </w:r>
          </w:p>
        </w:tc>
      </w:tr>
      <w:tr w:rsidR="001D1C67" w:rsidRPr="001D1C67" w14:paraId="395FDF7D" w14:textId="77777777" w:rsidTr="00BA0760">
        <w:trPr>
          <w:trHeight w:val="435"/>
        </w:trPr>
        <w:tc>
          <w:tcPr>
            <w:tcW w:w="14002" w:type="dxa"/>
            <w:gridSpan w:val="16"/>
            <w:tcBorders>
              <w:top w:val="nil"/>
              <w:left w:val="nil"/>
              <w:bottom w:val="nil"/>
              <w:right w:val="nil"/>
            </w:tcBorders>
            <w:shd w:val="clear" w:color="auto" w:fill="auto"/>
            <w:noWrap/>
            <w:vAlign w:val="center"/>
            <w:hideMark/>
          </w:tcPr>
          <w:p w14:paraId="1AAEA796" w14:textId="77777777" w:rsidR="001D1C67" w:rsidRPr="001D1C67" w:rsidRDefault="001D1C67" w:rsidP="001D1C67">
            <w:pPr>
              <w:spacing w:after="0" w:line="240" w:lineRule="auto"/>
              <w:jc w:val="center"/>
              <w:rPr>
                <w:rFonts w:ascii="Arial Narrow" w:eastAsia="Times New Roman" w:hAnsi="Arial Narrow" w:cs="Calibri"/>
                <w:b/>
                <w:bCs/>
                <w:color w:val="0070C0"/>
                <w:sz w:val="20"/>
                <w:szCs w:val="20"/>
                <w:lang w:eastAsia="pt-PT"/>
              </w:rPr>
            </w:pPr>
            <w:r w:rsidRPr="001D1C67">
              <w:rPr>
                <w:rFonts w:ascii="Arial Narrow" w:eastAsia="Times New Roman" w:hAnsi="Arial Narrow" w:cs="Calibri"/>
                <w:b/>
                <w:bCs/>
                <w:color w:val="0070C0"/>
                <w:sz w:val="20"/>
                <w:szCs w:val="20"/>
                <w:lang w:eastAsia="pt-PT"/>
              </w:rPr>
              <w:t>1 - ESTRATÉGIA, MISSÃO E VALORES DA EMPRESA</w:t>
            </w:r>
          </w:p>
        </w:tc>
      </w:tr>
      <w:tr w:rsidR="001D1C67" w:rsidRPr="001D1C67" w14:paraId="259C79CC" w14:textId="77777777" w:rsidTr="00BA0760">
        <w:trPr>
          <w:trHeight w:val="1500"/>
        </w:trPr>
        <w:tc>
          <w:tcPr>
            <w:tcW w:w="134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E0D8884" w14:textId="77777777" w:rsidR="001D1C67" w:rsidRPr="001D1C67" w:rsidRDefault="001D1C67" w:rsidP="001D1C67">
            <w:pPr>
              <w:spacing w:after="0" w:line="240" w:lineRule="auto"/>
              <w:jc w:val="center"/>
              <w:rPr>
                <w:rFonts w:ascii="Arial Narrow" w:eastAsia="Times New Roman" w:hAnsi="Arial Narrow" w:cs="Calibri"/>
                <w:b/>
                <w:bCs/>
                <w:sz w:val="20"/>
                <w:szCs w:val="20"/>
                <w:lang w:eastAsia="pt-PT"/>
              </w:rPr>
            </w:pPr>
            <w:r w:rsidRPr="001D1C67">
              <w:rPr>
                <w:rFonts w:ascii="Arial Narrow" w:eastAsia="Times New Roman" w:hAnsi="Arial Narrow" w:cs="Calibri"/>
                <w:b/>
                <w:bCs/>
                <w:sz w:val="20"/>
                <w:szCs w:val="20"/>
                <w:lang w:eastAsia="pt-PT"/>
              </w:rPr>
              <w:t>Assumir publicamente (interna e externamente) o compromisso com a promoção da igualdade entre homens e mulheres</w:t>
            </w:r>
          </w:p>
        </w:tc>
        <w:tc>
          <w:tcPr>
            <w:tcW w:w="2711" w:type="dxa"/>
            <w:gridSpan w:val="2"/>
            <w:tcBorders>
              <w:top w:val="single" w:sz="4" w:space="0" w:color="auto"/>
              <w:left w:val="nil"/>
              <w:bottom w:val="single" w:sz="4" w:space="0" w:color="auto"/>
              <w:right w:val="single" w:sz="4" w:space="0" w:color="auto"/>
            </w:tcBorders>
            <w:shd w:val="clear" w:color="000000" w:fill="F2F2F2"/>
            <w:vAlign w:val="center"/>
            <w:hideMark/>
          </w:tcPr>
          <w:p w14:paraId="583AFC14"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Redigir todos os documentos estratégicos da empresa de forma a incluir o compromisso com a igualdade entre os homens e as mulheres</w:t>
            </w:r>
          </w:p>
        </w:tc>
        <w:tc>
          <w:tcPr>
            <w:tcW w:w="1469" w:type="dxa"/>
            <w:gridSpan w:val="2"/>
            <w:tcBorders>
              <w:top w:val="single" w:sz="4" w:space="0" w:color="auto"/>
              <w:left w:val="nil"/>
              <w:bottom w:val="single" w:sz="4" w:space="0" w:color="auto"/>
              <w:right w:val="single" w:sz="4" w:space="0" w:color="auto"/>
            </w:tcBorders>
            <w:shd w:val="clear" w:color="000000" w:fill="F2F2F2"/>
            <w:vAlign w:val="center"/>
            <w:hideMark/>
          </w:tcPr>
          <w:p w14:paraId="69E57A15"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CA e DRH</w:t>
            </w:r>
          </w:p>
        </w:tc>
        <w:tc>
          <w:tcPr>
            <w:tcW w:w="1330" w:type="dxa"/>
            <w:gridSpan w:val="2"/>
            <w:tcBorders>
              <w:top w:val="single" w:sz="4" w:space="0" w:color="auto"/>
              <w:left w:val="nil"/>
              <w:bottom w:val="single" w:sz="4" w:space="0" w:color="auto"/>
              <w:right w:val="single" w:sz="4" w:space="0" w:color="auto"/>
            </w:tcBorders>
            <w:shd w:val="clear" w:color="000000" w:fill="F2F2F2"/>
            <w:vAlign w:val="center"/>
            <w:hideMark/>
          </w:tcPr>
          <w:p w14:paraId="23896A45"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Não envolve custos</w:t>
            </w:r>
          </w:p>
        </w:tc>
        <w:tc>
          <w:tcPr>
            <w:tcW w:w="1726" w:type="dxa"/>
            <w:gridSpan w:val="2"/>
            <w:tcBorders>
              <w:top w:val="single" w:sz="4" w:space="0" w:color="auto"/>
              <w:left w:val="nil"/>
              <w:bottom w:val="single" w:sz="4" w:space="0" w:color="auto"/>
              <w:right w:val="single" w:sz="4" w:space="0" w:color="auto"/>
            </w:tcBorders>
            <w:shd w:val="clear" w:color="000000" w:fill="F2F2F2"/>
            <w:vAlign w:val="center"/>
            <w:hideMark/>
          </w:tcPr>
          <w:p w14:paraId="69BEAF75"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Nº de documentos que mencionem a igualdade entre os homens e as mulheres</w:t>
            </w:r>
          </w:p>
        </w:tc>
        <w:tc>
          <w:tcPr>
            <w:tcW w:w="1588" w:type="dxa"/>
            <w:gridSpan w:val="2"/>
            <w:tcBorders>
              <w:top w:val="single" w:sz="4" w:space="0" w:color="auto"/>
              <w:left w:val="nil"/>
              <w:bottom w:val="single" w:sz="4" w:space="0" w:color="auto"/>
              <w:right w:val="single" w:sz="4" w:space="0" w:color="auto"/>
            </w:tcBorders>
            <w:shd w:val="clear" w:color="000000" w:fill="F2F2F2"/>
            <w:vAlign w:val="center"/>
            <w:hideMark/>
          </w:tcPr>
          <w:p w14:paraId="535E05E7" w14:textId="798F3FEC"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 xml:space="preserve">Garantir que todos os documentos são redigidos tendo em conta </w:t>
            </w:r>
            <w:r w:rsidR="001D4F2E">
              <w:rPr>
                <w:rFonts w:ascii="Arial Narrow" w:eastAsia="Times New Roman" w:hAnsi="Arial Narrow" w:cs="Calibri"/>
                <w:sz w:val="20"/>
                <w:szCs w:val="20"/>
                <w:lang w:eastAsia="pt-PT"/>
              </w:rPr>
              <w:t>a</w:t>
            </w:r>
            <w:r w:rsidRPr="001D1C67">
              <w:rPr>
                <w:rFonts w:ascii="Arial Narrow" w:eastAsia="Times New Roman" w:hAnsi="Arial Narrow" w:cs="Calibri"/>
                <w:sz w:val="20"/>
                <w:szCs w:val="20"/>
                <w:lang w:eastAsia="pt-PT"/>
              </w:rPr>
              <w:t xml:space="preserve"> Igualdade de Género</w:t>
            </w:r>
          </w:p>
        </w:tc>
        <w:tc>
          <w:tcPr>
            <w:tcW w:w="2081" w:type="dxa"/>
            <w:gridSpan w:val="2"/>
            <w:tcBorders>
              <w:top w:val="single" w:sz="4" w:space="0" w:color="auto"/>
              <w:left w:val="nil"/>
              <w:bottom w:val="single" w:sz="4" w:space="0" w:color="auto"/>
              <w:right w:val="single" w:sz="4" w:space="0" w:color="auto"/>
            </w:tcBorders>
            <w:shd w:val="clear" w:color="000000" w:fill="F2F2F2"/>
            <w:vAlign w:val="center"/>
            <w:hideMark/>
          </w:tcPr>
          <w:p w14:paraId="5915460F" w14:textId="252539B5"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 xml:space="preserve">Medida implementada. Continuidade durante os próximos anos </w:t>
            </w:r>
          </w:p>
        </w:tc>
        <w:tc>
          <w:tcPr>
            <w:tcW w:w="583" w:type="dxa"/>
            <w:tcBorders>
              <w:top w:val="single" w:sz="4" w:space="0" w:color="auto"/>
              <w:left w:val="nil"/>
              <w:bottom w:val="single" w:sz="4" w:space="0" w:color="auto"/>
              <w:right w:val="single" w:sz="4" w:space="0" w:color="auto"/>
            </w:tcBorders>
            <w:shd w:val="clear" w:color="000000" w:fill="F2F2F2"/>
            <w:noWrap/>
            <w:vAlign w:val="center"/>
            <w:hideMark/>
          </w:tcPr>
          <w:p w14:paraId="202D90CE" w14:textId="15507FEE" w:rsidR="001D1C67" w:rsidRPr="001D1C67" w:rsidRDefault="001D1C67" w:rsidP="001D1C67">
            <w:pPr>
              <w:spacing w:after="0" w:line="240" w:lineRule="auto"/>
              <w:jc w:val="center"/>
              <w:rPr>
                <w:rFonts w:ascii="Arial Narrow" w:eastAsia="Times New Roman" w:hAnsi="Arial Narrow" w:cs="Calibri"/>
                <w:sz w:val="20"/>
                <w:szCs w:val="20"/>
                <w:lang w:eastAsia="pt-PT"/>
              </w:rPr>
            </w:pPr>
          </w:p>
        </w:tc>
        <w:tc>
          <w:tcPr>
            <w:tcW w:w="583" w:type="dxa"/>
            <w:tcBorders>
              <w:top w:val="single" w:sz="4" w:space="0" w:color="auto"/>
              <w:left w:val="nil"/>
              <w:bottom w:val="single" w:sz="4" w:space="0" w:color="auto"/>
              <w:right w:val="single" w:sz="4" w:space="0" w:color="auto"/>
            </w:tcBorders>
            <w:shd w:val="clear" w:color="000000" w:fill="F2F2F2"/>
            <w:noWrap/>
            <w:vAlign w:val="center"/>
            <w:hideMark/>
          </w:tcPr>
          <w:p w14:paraId="0F190322" w14:textId="4C48789F" w:rsidR="001D1C67" w:rsidRPr="001D1C67" w:rsidRDefault="001D1C67" w:rsidP="001D1C67">
            <w:pPr>
              <w:spacing w:after="0" w:line="240" w:lineRule="auto"/>
              <w:jc w:val="center"/>
              <w:rPr>
                <w:rFonts w:ascii="Arial Narrow" w:eastAsia="Times New Roman" w:hAnsi="Arial Narrow" w:cs="Calibri"/>
                <w:sz w:val="20"/>
                <w:szCs w:val="20"/>
                <w:lang w:eastAsia="pt-PT"/>
              </w:rPr>
            </w:pPr>
          </w:p>
        </w:tc>
        <w:tc>
          <w:tcPr>
            <w:tcW w:w="583" w:type="dxa"/>
            <w:tcBorders>
              <w:top w:val="single" w:sz="4" w:space="0" w:color="auto"/>
              <w:left w:val="nil"/>
              <w:bottom w:val="single" w:sz="4" w:space="0" w:color="auto"/>
              <w:right w:val="single" w:sz="4" w:space="0" w:color="auto"/>
            </w:tcBorders>
            <w:shd w:val="clear" w:color="000000" w:fill="F2F2F2"/>
            <w:noWrap/>
            <w:vAlign w:val="center"/>
            <w:hideMark/>
          </w:tcPr>
          <w:p w14:paraId="4D99F017" w14:textId="13483738" w:rsidR="001D1C67" w:rsidRPr="001D1C67" w:rsidRDefault="001D1C67" w:rsidP="001D1C67">
            <w:pPr>
              <w:spacing w:after="0" w:line="240" w:lineRule="auto"/>
              <w:jc w:val="center"/>
              <w:rPr>
                <w:rFonts w:ascii="Arial Narrow" w:eastAsia="Times New Roman" w:hAnsi="Arial Narrow" w:cs="Calibri"/>
                <w:sz w:val="20"/>
                <w:szCs w:val="20"/>
                <w:lang w:eastAsia="pt-PT"/>
              </w:rPr>
            </w:pPr>
          </w:p>
        </w:tc>
      </w:tr>
      <w:tr w:rsidR="001D1C67" w:rsidRPr="001D1C67" w14:paraId="798ED250" w14:textId="77777777" w:rsidTr="00BA0760">
        <w:trPr>
          <w:trHeight w:val="840"/>
        </w:trPr>
        <w:tc>
          <w:tcPr>
            <w:tcW w:w="1348" w:type="dxa"/>
            <w:vMerge/>
            <w:tcBorders>
              <w:top w:val="single" w:sz="4" w:space="0" w:color="auto"/>
              <w:left w:val="single" w:sz="4" w:space="0" w:color="auto"/>
              <w:bottom w:val="single" w:sz="4" w:space="0" w:color="auto"/>
              <w:right w:val="single" w:sz="4" w:space="0" w:color="auto"/>
            </w:tcBorders>
            <w:vAlign w:val="center"/>
            <w:hideMark/>
          </w:tcPr>
          <w:p w14:paraId="7EF95FF9" w14:textId="77777777" w:rsidR="001D1C67" w:rsidRPr="001D1C67" w:rsidRDefault="001D1C67" w:rsidP="001D1C67">
            <w:pPr>
              <w:spacing w:after="0" w:line="240" w:lineRule="auto"/>
              <w:rPr>
                <w:rFonts w:ascii="Arial Narrow" w:eastAsia="Times New Roman" w:hAnsi="Arial Narrow" w:cs="Calibri"/>
                <w:b/>
                <w:bCs/>
                <w:sz w:val="20"/>
                <w:szCs w:val="20"/>
                <w:lang w:eastAsia="pt-PT"/>
              </w:rPr>
            </w:pPr>
          </w:p>
        </w:tc>
        <w:tc>
          <w:tcPr>
            <w:tcW w:w="2711" w:type="dxa"/>
            <w:gridSpan w:val="2"/>
            <w:tcBorders>
              <w:top w:val="nil"/>
              <w:left w:val="nil"/>
              <w:bottom w:val="single" w:sz="4" w:space="0" w:color="auto"/>
              <w:right w:val="single" w:sz="4" w:space="0" w:color="auto"/>
            </w:tcBorders>
            <w:shd w:val="clear" w:color="000000" w:fill="F2F2F2"/>
            <w:vAlign w:val="center"/>
            <w:hideMark/>
          </w:tcPr>
          <w:p w14:paraId="3FE3BDA1"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Divulgar o plano de igualdade de género na intranet</w:t>
            </w:r>
          </w:p>
        </w:tc>
        <w:tc>
          <w:tcPr>
            <w:tcW w:w="1469" w:type="dxa"/>
            <w:gridSpan w:val="2"/>
            <w:tcBorders>
              <w:top w:val="nil"/>
              <w:left w:val="nil"/>
              <w:bottom w:val="single" w:sz="4" w:space="0" w:color="auto"/>
              <w:right w:val="single" w:sz="4" w:space="0" w:color="auto"/>
            </w:tcBorders>
            <w:shd w:val="clear" w:color="000000" w:fill="F2F2F2"/>
            <w:vAlign w:val="center"/>
            <w:hideMark/>
          </w:tcPr>
          <w:p w14:paraId="1EEEB22A"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 xml:space="preserve">Grupo de Trabalho para a Igualdade </w:t>
            </w:r>
          </w:p>
        </w:tc>
        <w:tc>
          <w:tcPr>
            <w:tcW w:w="1330" w:type="dxa"/>
            <w:gridSpan w:val="2"/>
            <w:tcBorders>
              <w:top w:val="nil"/>
              <w:left w:val="nil"/>
              <w:bottom w:val="single" w:sz="4" w:space="0" w:color="auto"/>
              <w:right w:val="single" w:sz="4" w:space="0" w:color="auto"/>
            </w:tcBorders>
            <w:shd w:val="clear" w:color="000000" w:fill="F2F2F2"/>
            <w:vAlign w:val="center"/>
            <w:hideMark/>
          </w:tcPr>
          <w:p w14:paraId="4635C595"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Não envolve custos</w:t>
            </w:r>
          </w:p>
        </w:tc>
        <w:tc>
          <w:tcPr>
            <w:tcW w:w="1726" w:type="dxa"/>
            <w:gridSpan w:val="2"/>
            <w:tcBorders>
              <w:top w:val="nil"/>
              <w:left w:val="nil"/>
              <w:bottom w:val="single" w:sz="4" w:space="0" w:color="auto"/>
              <w:right w:val="single" w:sz="4" w:space="0" w:color="auto"/>
            </w:tcBorders>
            <w:shd w:val="clear" w:color="000000" w:fill="F2F2F2"/>
            <w:vAlign w:val="center"/>
            <w:hideMark/>
          </w:tcPr>
          <w:p w14:paraId="17E9B42E"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Disponibilização do documento nos canais apropriados</w:t>
            </w:r>
          </w:p>
        </w:tc>
        <w:tc>
          <w:tcPr>
            <w:tcW w:w="1588" w:type="dxa"/>
            <w:gridSpan w:val="2"/>
            <w:tcBorders>
              <w:top w:val="nil"/>
              <w:left w:val="nil"/>
              <w:bottom w:val="single" w:sz="4" w:space="0" w:color="auto"/>
              <w:right w:val="single" w:sz="4" w:space="0" w:color="auto"/>
            </w:tcBorders>
            <w:shd w:val="clear" w:color="000000" w:fill="F2F2F2"/>
            <w:vAlign w:val="center"/>
            <w:hideMark/>
          </w:tcPr>
          <w:p w14:paraId="7BB21463"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Promover a divulgação do plano</w:t>
            </w:r>
          </w:p>
        </w:tc>
        <w:tc>
          <w:tcPr>
            <w:tcW w:w="2081" w:type="dxa"/>
            <w:gridSpan w:val="2"/>
            <w:tcBorders>
              <w:top w:val="nil"/>
              <w:left w:val="nil"/>
              <w:bottom w:val="single" w:sz="4" w:space="0" w:color="auto"/>
              <w:right w:val="single" w:sz="4" w:space="0" w:color="auto"/>
            </w:tcBorders>
            <w:shd w:val="clear" w:color="000000" w:fill="F2F2F2"/>
            <w:vAlign w:val="center"/>
            <w:hideMark/>
          </w:tcPr>
          <w:p w14:paraId="79C50555"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Medida implementada. Divulgação anual</w:t>
            </w:r>
          </w:p>
        </w:tc>
        <w:tc>
          <w:tcPr>
            <w:tcW w:w="583" w:type="dxa"/>
            <w:tcBorders>
              <w:top w:val="nil"/>
              <w:left w:val="nil"/>
              <w:bottom w:val="single" w:sz="4" w:space="0" w:color="auto"/>
              <w:right w:val="single" w:sz="4" w:space="0" w:color="auto"/>
            </w:tcBorders>
            <w:shd w:val="clear" w:color="000000" w:fill="F2F2F2"/>
            <w:noWrap/>
            <w:vAlign w:val="center"/>
            <w:hideMark/>
          </w:tcPr>
          <w:p w14:paraId="166A9953" w14:textId="547B0F72" w:rsidR="001D1C67" w:rsidRPr="001D1C67" w:rsidRDefault="001D1C67" w:rsidP="001D1C67">
            <w:pPr>
              <w:spacing w:after="0" w:line="240" w:lineRule="auto"/>
              <w:jc w:val="center"/>
              <w:rPr>
                <w:rFonts w:ascii="Arial Narrow" w:eastAsia="Times New Roman" w:hAnsi="Arial Narrow" w:cs="Calibri"/>
                <w:sz w:val="20"/>
                <w:szCs w:val="20"/>
                <w:lang w:eastAsia="pt-PT"/>
              </w:rPr>
            </w:pPr>
          </w:p>
        </w:tc>
        <w:tc>
          <w:tcPr>
            <w:tcW w:w="583" w:type="dxa"/>
            <w:tcBorders>
              <w:top w:val="nil"/>
              <w:left w:val="nil"/>
              <w:bottom w:val="single" w:sz="4" w:space="0" w:color="auto"/>
              <w:right w:val="single" w:sz="4" w:space="0" w:color="auto"/>
            </w:tcBorders>
            <w:shd w:val="clear" w:color="000000" w:fill="F2F2F2"/>
            <w:noWrap/>
            <w:vAlign w:val="center"/>
            <w:hideMark/>
          </w:tcPr>
          <w:p w14:paraId="1288B9FB" w14:textId="100C79C9" w:rsidR="001D1C67" w:rsidRPr="001D1C67" w:rsidRDefault="001D1C67" w:rsidP="001D1C67">
            <w:pPr>
              <w:spacing w:after="0" w:line="240" w:lineRule="auto"/>
              <w:jc w:val="center"/>
              <w:rPr>
                <w:rFonts w:ascii="Arial Narrow" w:eastAsia="Times New Roman" w:hAnsi="Arial Narrow" w:cs="Calibri"/>
                <w:sz w:val="20"/>
                <w:szCs w:val="20"/>
                <w:lang w:eastAsia="pt-PT"/>
              </w:rPr>
            </w:pPr>
          </w:p>
        </w:tc>
        <w:tc>
          <w:tcPr>
            <w:tcW w:w="583" w:type="dxa"/>
            <w:tcBorders>
              <w:top w:val="nil"/>
              <w:left w:val="nil"/>
              <w:bottom w:val="single" w:sz="4" w:space="0" w:color="auto"/>
              <w:right w:val="single" w:sz="4" w:space="0" w:color="auto"/>
            </w:tcBorders>
            <w:shd w:val="clear" w:color="000000" w:fill="F2F2F2"/>
            <w:noWrap/>
            <w:vAlign w:val="center"/>
            <w:hideMark/>
          </w:tcPr>
          <w:p w14:paraId="225387D6" w14:textId="49A8C0AD" w:rsidR="001D1C67" w:rsidRPr="001D1C67" w:rsidRDefault="001D1C67" w:rsidP="001D1C67">
            <w:pPr>
              <w:spacing w:after="0" w:line="240" w:lineRule="auto"/>
              <w:jc w:val="center"/>
              <w:rPr>
                <w:rFonts w:ascii="Arial Narrow" w:eastAsia="Times New Roman" w:hAnsi="Arial Narrow" w:cs="Calibri"/>
                <w:sz w:val="20"/>
                <w:szCs w:val="20"/>
                <w:lang w:eastAsia="pt-PT"/>
              </w:rPr>
            </w:pPr>
          </w:p>
        </w:tc>
      </w:tr>
      <w:tr w:rsidR="001D1C67" w:rsidRPr="001D1C67" w14:paraId="5CD2D6F2" w14:textId="77777777" w:rsidTr="00BA0760">
        <w:trPr>
          <w:trHeight w:val="1365"/>
        </w:trPr>
        <w:tc>
          <w:tcPr>
            <w:tcW w:w="1348" w:type="dxa"/>
            <w:vMerge/>
            <w:tcBorders>
              <w:top w:val="single" w:sz="4" w:space="0" w:color="auto"/>
              <w:left w:val="single" w:sz="4" w:space="0" w:color="auto"/>
              <w:bottom w:val="single" w:sz="4" w:space="0" w:color="auto"/>
              <w:right w:val="single" w:sz="4" w:space="0" w:color="auto"/>
            </w:tcBorders>
            <w:vAlign w:val="center"/>
            <w:hideMark/>
          </w:tcPr>
          <w:p w14:paraId="77274264" w14:textId="77777777" w:rsidR="001D1C67" w:rsidRPr="001D1C67" w:rsidRDefault="001D1C67" w:rsidP="001D1C67">
            <w:pPr>
              <w:spacing w:after="0" w:line="240" w:lineRule="auto"/>
              <w:rPr>
                <w:rFonts w:ascii="Arial Narrow" w:eastAsia="Times New Roman" w:hAnsi="Arial Narrow" w:cs="Calibri"/>
                <w:b/>
                <w:bCs/>
                <w:sz w:val="20"/>
                <w:szCs w:val="20"/>
                <w:lang w:eastAsia="pt-PT"/>
              </w:rPr>
            </w:pPr>
          </w:p>
        </w:tc>
        <w:tc>
          <w:tcPr>
            <w:tcW w:w="2711" w:type="dxa"/>
            <w:gridSpan w:val="2"/>
            <w:tcBorders>
              <w:top w:val="nil"/>
              <w:left w:val="nil"/>
              <w:bottom w:val="single" w:sz="4" w:space="0" w:color="auto"/>
              <w:right w:val="single" w:sz="4" w:space="0" w:color="auto"/>
            </w:tcBorders>
            <w:shd w:val="clear" w:color="000000" w:fill="F2F2F2"/>
            <w:vAlign w:val="center"/>
            <w:hideMark/>
          </w:tcPr>
          <w:p w14:paraId="382AF5EF"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Incluir nos documentos oficiais e demais informação da empresa a linguagem inclusiva</w:t>
            </w:r>
          </w:p>
        </w:tc>
        <w:tc>
          <w:tcPr>
            <w:tcW w:w="1469" w:type="dxa"/>
            <w:gridSpan w:val="2"/>
            <w:tcBorders>
              <w:top w:val="nil"/>
              <w:left w:val="nil"/>
              <w:bottom w:val="single" w:sz="4" w:space="0" w:color="auto"/>
              <w:right w:val="single" w:sz="4" w:space="0" w:color="auto"/>
            </w:tcBorders>
            <w:shd w:val="clear" w:color="000000" w:fill="F2F2F2"/>
            <w:vAlign w:val="center"/>
            <w:hideMark/>
          </w:tcPr>
          <w:p w14:paraId="63299230"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CA E DRH</w:t>
            </w:r>
          </w:p>
        </w:tc>
        <w:tc>
          <w:tcPr>
            <w:tcW w:w="1330" w:type="dxa"/>
            <w:gridSpan w:val="2"/>
            <w:tcBorders>
              <w:top w:val="nil"/>
              <w:left w:val="nil"/>
              <w:bottom w:val="single" w:sz="4" w:space="0" w:color="auto"/>
              <w:right w:val="single" w:sz="4" w:space="0" w:color="auto"/>
            </w:tcBorders>
            <w:shd w:val="clear" w:color="000000" w:fill="F2F2F2"/>
            <w:vAlign w:val="center"/>
            <w:hideMark/>
          </w:tcPr>
          <w:p w14:paraId="4CDA1666"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Não envolve custos</w:t>
            </w:r>
          </w:p>
        </w:tc>
        <w:tc>
          <w:tcPr>
            <w:tcW w:w="1726" w:type="dxa"/>
            <w:gridSpan w:val="2"/>
            <w:tcBorders>
              <w:top w:val="nil"/>
              <w:left w:val="nil"/>
              <w:bottom w:val="single" w:sz="4" w:space="0" w:color="auto"/>
              <w:right w:val="single" w:sz="4" w:space="0" w:color="auto"/>
            </w:tcBorders>
            <w:shd w:val="clear" w:color="000000" w:fill="F2F2F2"/>
            <w:vAlign w:val="center"/>
            <w:hideMark/>
          </w:tcPr>
          <w:p w14:paraId="659A3486" w14:textId="550F886E"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 xml:space="preserve">Nº de documentos que necessitem de alteração </w:t>
            </w:r>
            <w:r>
              <w:rPr>
                <w:rFonts w:ascii="Arial Narrow" w:eastAsia="Times New Roman" w:hAnsi="Arial Narrow" w:cs="Calibri"/>
                <w:sz w:val="20"/>
                <w:szCs w:val="20"/>
                <w:lang w:eastAsia="pt-PT"/>
              </w:rPr>
              <w:t>-</w:t>
            </w:r>
            <w:r w:rsidRPr="001D1C67">
              <w:rPr>
                <w:rFonts w:ascii="Arial Narrow" w:eastAsia="Times New Roman" w:hAnsi="Arial Narrow" w:cs="Calibri"/>
                <w:sz w:val="20"/>
                <w:szCs w:val="20"/>
                <w:lang w:eastAsia="pt-PT"/>
              </w:rPr>
              <w:t xml:space="preserve"> uso da linguagem inclusiva</w:t>
            </w:r>
          </w:p>
        </w:tc>
        <w:tc>
          <w:tcPr>
            <w:tcW w:w="1588" w:type="dxa"/>
            <w:gridSpan w:val="2"/>
            <w:tcBorders>
              <w:top w:val="nil"/>
              <w:left w:val="nil"/>
              <w:bottom w:val="single" w:sz="4" w:space="0" w:color="auto"/>
              <w:right w:val="single" w:sz="4" w:space="0" w:color="auto"/>
            </w:tcBorders>
            <w:shd w:val="clear" w:color="000000" w:fill="F2F2F2"/>
            <w:vAlign w:val="center"/>
            <w:hideMark/>
          </w:tcPr>
          <w:p w14:paraId="67DDE0FA"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Todos os documentos oficiais utilizam a linguagem inclusiva</w:t>
            </w:r>
          </w:p>
        </w:tc>
        <w:tc>
          <w:tcPr>
            <w:tcW w:w="2081" w:type="dxa"/>
            <w:gridSpan w:val="2"/>
            <w:tcBorders>
              <w:top w:val="nil"/>
              <w:left w:val="nil"/>
              <w:bottom w:val="single" w:sz="4" w:space="0" w:color="auto"/>
              <w:right w:val="single" w:sz="4" w:space="0" w:color="auto"/>
            </w:tcBorders>
            <w:shd w:val="clear" w:color="000000" w:fill="F2F2F2"/>
            <w:vAlign w:val="center"/>
            <w:hideMark/>
          </w:tcPr>
          <w:p w14:paraId="460CD107"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Atraso na sua implementação. A implementar até ao final do ano 2025</w:t>
            </w:r>
          </w:p>
        </w:tc>
        <w:tc>
          <w:tcPr>
            <w:tcW w:w="583" w:type="dxa"/>
            <w:tcBorders>
              <w:top w:val="nil"/>
              <w:left w:val="nil"/>
              <w:bottom w:val="single" w:sz="4" w:space="0" w:color="auto"/>
              <w:right w:val="single" w:sz="4" w:space="0" w:color="auto"/>
            </w:tcBorders>
            <w:shd w:val="clear" w:color="000000" w:fill="F2F2F2"/>
            <w:noWrap/>
            <w:vAlign w:val="center"/>
            <w:hideMark/>
          </w:tcPr>
          <w:p w14:paraId="74BBDD32"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 </w:t>
            </w:r>
          </w:p>
        </w:tc>
        <w:tc>
          <w:tcPr>
            <w:tcW w:w="583" w:type="dxa"/>
            <w:tcBorders>
              <w:top w:val="nil"/>
              <w:left w:val="nil"/>
              <w:bottom w:val="single" w:sz="4" w:space="0" w:color="auto"/>
              <w:right w:val="single" w:sz="4" w:space="0" w:color="auto"/>
            </w:tcBorders>
            <w:shd w:val="clear" w:color="000000" w:fill="F2F2F2"/>
            <w:noWrap/>
            <w:vAlign w:val="center"/>
            <w:hideMark/>
          </w:tcPr>
          <w:p w14:paraId="6621B754"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w:t>
            </w:r>
          </w:p>
        </w:tc>
        <w:tc>
          <w:tcPr>
            <w:tcW w:w="583" w:type="dxa"/>
            <w:tcBorders>
              <w:top w:val="nil"/>
              <w:left w:val="nil"/>
              <w:bottom w:val="single" w:sz="4" w:space="0" w:color="auto"/>
              <w:right w:val="single" w:sz="4" w:space="0" w:color="auto"/>
            </w:tcBorders>
            <w:shd w:val="clear" w:color="000000" w:fill="F2F2F2"/>
            <w:noWrap/>
            <w:vAlign w:val="center"/>
            <w:hideMark/>
          </w:tcPr>
          <w:p w14:paraId="36830E92" w14:textId="69F49093" w:rsidR="001D1C67" w:rsidRPr="001D1C67" w:rsidRDefault="001D1C67" w:rsidP="001D1C67">
            <w:pPr>
              <w:spacing w:after="0" w:line="240" w:lineRule="auto"/>
              <w:jc w:val="center"/>
              <w:rPr>
                <w:rFonts w:ascii="Arial Narrow" w:eastAsia="Times New Roman" w:hAnsi="Arial Narrow" w:cs="Calibri"/>
                <w:sz w:val="20"/>
                <w:szCs w:val="20"/>
                <w:lang w:eastAsia="pt-PT"/>
              </w:rPr>
            </w:pPr>
          </w:p>
        </w:tc>
      </w:tr>
      <w:tr w:rsidR="001D1C67" w:rsidRPr="001D1C67" w14:paraId="72024E7D" w14:textId="77777777" w:rsidTr="00BA0760">
        <w:trPr>
          <w:trHeight w:val="1215"/>
        </w:trPr>
        <w:tc>
          <w:tcPr>
            <w:tcW w:w="1348" w:type="dxa"/>
            <w:vMerge/>
            <w:tcBorders>
              <w:top w:val="single" w:sz="4" w:space="0" w:color="auto"/>
              <w:left w:val="single" w:sz="4" w:space="0" w:color="auto"/>
              <w:bottom w:val="single" w:sz="4" w:space="0" w:color="auto"/>
              <w:right w:val="single" w:sz="4" w:space="0" w:color="auto"/>
            </w:tcBorders>
            <w:vAlign w:val="center"/>
            <w:hideMark/>
          </w:tcPr>
          <w:p w14:paraId="1F8CEEF0" w14:textId="77777777" w:rsidR="001D1C67" w:rsidRPr="001D1C67" w:rsidRDefault="001D1C67" w:rsidP="001D1C67">
            <w:pPr>
              <w:spacing w:after="0" w:line="240" w:lineRule="auto"/>
              <w:rPr>
                <w:rFonts w:ascii="Arial Narrow" w:eastAsia="Times New Roman" w:hAnsi="Arial Narrow" w:cs="Calibri"/>
                <w:b/>
                <w:bCs/>
                <w:sz w:val="20"/>
                <w:szCs w:val="20"/>
                <w:lang w:eastAsia="pt-PT"/>
              </w:rPr>
            </w:pPr>
          </w:p>
        </w:tc>
        <w:tc>
          <w:tcPr>
            <w:tcW w:w="2711" w:type="dxa"/>
            <w:gridSpan w:val="2"/>
            <w:tcBorders>
              <w:top w:val="nil"/>
              <w:left w:val="nil"/>
              <w:bottom w:val="single" w:sz="4" w:space="0" w:color="auto"/>
              <w:right w:val="single" w:sz="4" w:space="0" w:color="auto"/>
            </w:tcBorders>
            <w:shd w:val="clear" w:color="000000" w:fill="F2F2F2"/>
            <w:vAlign w:val="center"/>
            <w:hideMark/>
          </w:tcPr>
          <w:p w14:paraId="7CB72BAD"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 xml:space="preserve">Divulgação de iniciativas durante o ano que promovam a igualdade entre homens e mulheres (Dia da Mulher, Dia da Igualdade, entre outos) </w:t>
            </w:r>
          </w:p>
        </w:tc>
        <w:tc>
          <w:tcPr>
            <w:tcW w:w="1469" w:type="dxa"/>
            <w:gridSpan w:val="2"/>
            <w:tcBorders>
              <w:top w:val="nil"/>
              <w:left w:val="nil"/>
              <w:bottom w:val="single" w:sz="4" w:space="0" w:color="auto"/>
              <w:right w:val="single" w:sz="4" w:space="0" w:color="auto"/>
            </w:tcBorders>
            <w:shd w:val="clear" w:color="000000" w:fill="F2F2F2"/>
            <w:vAlign w:val="center"/>
            <w:hideMark/>
          </w:tcPr>
          <w:p w14:paraId="1A13786C"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Grupo de Trabalho para a Igualdade e DRH</w:t>
            </w:r>
          </w:p>
        </w:tc>
        <w:tc>
          <w:tcPr>
            <w:tcW w:w="1330" w:type="dxa"/>
            <w:gridSpan w:val="2"/>
            <w:tcBorders>
              <w:top w:val="nil"/>
              <w:left w:val="nil"/>
              <w:bottom w:val="single" w:sz="4" w:space="0" w:color="auto"/>
              <w:right w:val="single" w:sz="4" w:space="0" w:color="auto"/>
            </w:tcBorders>
            <w:shd w:val="clear" w:color="000000" w:fill="F2F2F2"/>
            <w:vAlign w:val="center"/>
            <w:hideMark/>
          </w:tcPr>
          <w:p w14:paraId="77FF825A"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Não envolve custos</w:t>
            </w:r>
          </w:p>
        </w:tc>
        <w:tc>
          <w:tcPr>
            <w:tcW w:w="1726" w:type="dxa"/>
            <w:gridSpan w:val="2"/>
            <w:tcBorders>
              <w:top w:val="nil"/>
              <w:left w:val="nil"/>
              <w:bottom w:val="single" w:sz="4" w:space="0" w:color="auto"/>
              <w:right w:val="single" w:sz="4" w:space="0" w:color="auto"/>
            </w:tcBorders>
            <w:shd w:val="clear" w:color="000000" w:fill="F2F2F2"/>
            <w:vAlign w:val="center"/>
            <w:hideMark/>
          </w:tcPr>
          <w:p w14:paraId="20389C9A"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N.º de iniciativas ao longo do ano</w:t>
            </w:r>
          </w:p>
        </w:tc>
        <w:tc>
          <w:tcPr>
            <w:tcW w:w="1588" w:type="dxa"/>
            <w:gridSpan w:val="2"/>
            <w:tcBorders>
              <w:top w:val="nil"/>
              <w:left w:val="nil"/>
              <w:bottom w:val="single" w:sz="4" w:space="0" w:color="auto"/>
              <w:right w:val="single" w:sz="4" w:space="0" w:color="auto"/>
            </w:tcBorders>
            <w:shd w:val="clear" w:color="000000" w:fill="F2F2F2"/>
            <w:vAlign w:val="center"/>
            <w:hideMark/>
          </w:tcPr>
          <w:p w14:paraId="36DC749F"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Envolvimento e partilha sobre esta temática por todos e todas</w:t>
            </w:r>
          </w:p>
        </w:tc>
        <w:tc>
          <w:tcPr>
            <w:tcW w:w="2081" w:type="dxa"/>
            <w:gridSpan w:val="2"/>
            <w:tcBorders>
              <w:top w:val="nil"/>
              <w:left w:val="nil"/>
              <w:bottom w:val="single" w:sz="4" w:space="0" w:color="auto"/>
              <w:right w:val="single" w:sz="4" w:space="0" w:color="auto"/>
            </w:tcBorders>
            <w:shd w:val="clear" w:color="000000" w:fill="F2F2F2"/>
            <w:vAlign w:val="center"/>
            <w:hideMark/>
          </w:tcPr>
          <w:p w14:paraId="4272C5D6"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Medida implementada. Divulgação anual</w:t>
            </w:r>
          </w:p>
        </w:tc>
        <w:tc>
          <w:tcPr>
            <w:tcW w:w="583" w:type="dxa"/>
            <w:tcBorders>
              <w:top w:val="nil"/>
              <w:left w:val="nil"/>
              <w:bottom w:val="single" w:sz="4" w:space="0" w:color="auto"/>
              <w:right w:val="single" w:sz="4" w:space="0" w:color="auto"/>
            </w:tcBorders>
            <w:shd w:val="clear" w:color="000000" w:fill="F2F2F2"/>
            <w:noWrap/>
            <w:vAlign w:val="center"/>
            <w:hideMark/>
          </w:tcPr>
          <w:p w14:paraId="481C86EC" w14:textId="665B4E89" w:rsidR="001D1C67" w:rsidRPr="001D1C67" w:rsidRDefault="001D1C67" w:rsidP="001D1C67">
            <w:pPr>
              <w:spacing w:after="0" w:line="240" w:lineRule="auto"/>
              <w:jc w:val="center"/>
              <w:rPr>
                <w:rFonts w:ascii="Arial Narrow" w:eastAsia="Times New Roman" w:hAnsi="Arial Narrow" w:cs="Calibri"/>
                <w:sz w:val="20"/>
                <w:szCs w:val="20"/>
                <w:lang w:eastAsia="pt-PT"/>
              </w:rPr>
            </w:pPr>
          </w:p>
        </w:tc>
        <w:tc>
          <w:tcPr>
            <w:tcW w:w="583" w:type="dxa"/>
            <w:tcBorders>
              <w:top w:val="nil"/>
              <w:left w:val="nil"/>
              <w:bottom w:val="single" w:sz="4" w:space="0" w:color="auto"/>
              <w:right w:val="single" w:sz="4" w:space="0" w:color="auto"/>
            </w:tcBorders>
            <w:shd w:val="clear" w:color="000000" w:fill="F2F2F2"/>
            <w:noWrap/>
            <w:vAlign w:val="center"/>
            <w:hideMark/>
          </w:tcPr>
          <w:p w14:paraId="0970DFF5" w14:textId="57E0D6A1" w:rsidR="001D1C67" w:rsidRPr="001D1C67" w:rsidRDefault="001D1C67" w:rsidP="001D1C67">
            <w:pPr>
              <w:spacing w:after="0" w:line="240" w:lineRule="auto"/>
              <w:jc w:val="center"/>
              <w:rPr>
                <w:rFonts w:ascii="Arial Narrow" w:eastAsia="Times New Roman" w:hAnsi="Arial Narrow" w:cs="Calibri"/>
                <w:sz w:val="20"/>
                <w:szCs w:val="20"/>
                <w:lang w:eastAsia="pt-PT"/>
              </w:rPr>
            </w:pPr>
          </w:p>
        </w:tc>
        <w:tc>
          <w:tcPr>
            <w:tcW w:w="583" w:type="dxa"/>
            <w:tcBorders>
              <w:top w:val="nil"/>
              <w:left w:val="nil"/>
              <w:bottom w:val="single" w:sz="4" w:space="0" w:color="auto"/>
              <w:right w:val="single" w:sz="4" w:space="0" w:color="auto"/>
            </w:tcBorders>
            <w:shd w:val="clear" w:color="000000" w:fill="F2F2F2"/>
            <w:noWrap/>
            <w:vAlign w:val="center"/>
            <w:hideMark/>
          </w:tcPr>
          <w:p w14:paraId="4A4C73C6" w14:textId="6796B7CD" w:rsidR="001D1C67" w:rsidRPr="001D1C67" w:rsidRDefault="001D1C67" w:rsidP="001D1C67">
            <w:pPr>
              <w:spacing w:after="0" w:line="240" w:lineRule="auto"/>
              <w:jc w:val="center"/>
              <w:rPr>
                <w:rFonts w:ascii="Arial Narrow" w:eastAsia="Times New Roman" w:hAnsi="Arial Narrow" w:cs="Calibri"/>
                <w:sz w:val="20"/>
                <w:szCs w:val="20"/>
                <w:lang w:eastAsia="pt-PT"/>
              </w:rPr>
            </w:pPr>
          </w:p>
        </w:tc>
      </w:tr>
      <w:tr w:rsidR="001D1C67" w:rsidRPr="001D1C67" w14:paraId="5B7415AB" w14:textId="77777777" w:rsidTr="00BA0760">
        <w:trPr>
          <w:trHeight w:val="1073"/>
        </w:trPr>
        <w:tc>
          <w:tcPr>
            <w:tcW w:w="1348" w:type="dxa"/>
            <w:vMerge/>
            <w:tcBorders>
              <w:top w:val="single" w:sz="4" w:space="0" w:color="auto"/>
              <w:left w:val="single" w:sz="4" w:space="0" w:color="auto"/>
              <w:bottom w:val="single" w:sz="4" w:space="0" w:color="auto"/>
              <w:right w:val="single" w:sz="4" w:space="0" w:color="auto"/>
            </w:tcBorders>
            <w:vAlign w:val="center"/>
            <w:hideMark/>
          </w:tcPr>
          <w:p w14:paraId="5D8A1043" w14:textId="77777777" w:rsidR="001D1C67" w:rsidRPr="001D1C67" w:rsidRDefault="001D1C67" w:rsidP="001D1C67">
            <w:pPr>
              <w:spacing w:after="0" w:line="240" w:lineRule="auto"/>
              <w:rPr>
                <w:rFonts w:ascii="Arial Narrow" w:eastAsia="Times New Roman" w:hAnsi="Arial Narrow" w:cs="Calibri"/>
                <w:b/>
                <w:bCs/>
                <w:sz w:val="20"/>
                <w:szCs w:val="20"/>
                <w:lang w:eastAsia="pt-PT"/>
              </w:rPr>
            </w:pPr>
          </w:p>
        </w:tc>
        <w:tc>
          <w:tcPr>
            <w:tcW w:w="2711" w:type="dxa"/>
            <w:gridSpan w:val="2"/>
            <w:tcBorders>
              <w:top w:val="nil"/>
              <w:left w:val="nil"/>
              <w:bottom w:val="single" w:sz="4" w:space="0" w:color="auto"/>
              <w:right w:val="single" w:sz="4" w:space="0" w:color="auto"/>
            </w:tcBorders>
            <w:shd w:val="clear" w:color="000000" w:fill="F2F2F2"/>
            <w:vAlign w:val="center"/>
            <w:hideMark/>
          </w:tcPr>
          <w:p w14:paraId="149EC81D"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Criação de canais de comunicação, por exemplo, email, caixa de sugestões, entre outros</w:t>
            </w:r>
          </w:p>
        </w:tc>
        <w:tc>
          <w:tcPr>
            <w:tcW w:w="1469" w:type="dxa"/>
            <w:gridSpan w:val="2"/>
            <w:tcBorders>
              <w:top w:val="nil"/>
              <w:left w:val="nil"/>
              <w:bottom w:val="single" w:sz="4" w:space="0" w:color="auto"/>
              <w:right w:val="single" w:sz="4" w:space="0" w:color="auto"/>
            </w:tcBorders>
            <w:shd w:val="clear" w:color="000000" w:fill="F2F2F2"/>
            <w:vAlign w:val="center"/>
            <w:hideMark/>
          </w:tcPr>
          <w:p w14:paraId="2A6FB7FC"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 xml:space="preserve">Grupo de Trabalho para a Igualdade </w:t>
            </w:r>
          </w:p>
        </w:tc>
        <w:tc>
          <w:tcPr>
            <w:tcW w:w="1330" w:type="dxa"/>
            <w:gridSpan w:val="2"/>
            <w:tcBorders>
              <w:top w:val="nil"/>
              <w:left w:val="nil"/>
              <w:bottom w:val="single" w:sz="4" w:space="0" w:color="auto"/>
              <w:right w:val="single" w:sz="4" w:space="0" w:color="auto"/>
            </w:tcBorders>
            <w:shd w:val="clear" w:color="000000" w:fill="F2F2F2"/>
            <w:vAlign w:val="center"/>
            <w:hideMark/>
          </w:tcPr>
          <w:p w14:paraId="1AF201E9"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Não envolve custos</w:t>
            </w:r>
          </w:p>
        </w:tc>
        <w:tc>
          <w:tcPr>
            <w:tcW w:w="1726" w:type="dxa"/>
            <w:gridSpan w:val="2"/>
            <w:tcBorders>
              <w:top w:val="nil"/>
              <w:left w:val="nil"/>
              <w:bottom w:val="single" w:sz="4" w:space="0" w:color="auto"/>
              <w:right w:val="single" w:sz="4" w:space="0" w:color="auto"/>
            </w:tcBorders>
            <w:shd w:val="clear" w:color="000000" w:fill="F2F2F2"/>
            <w:vAlign w:val="center"/>
            <w:hideMark/>
          </w:tcPr>
          <w:p w14:paraId="5140066F"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Adesão n.º de sugestões dada pelos/as trabalhadores/as</w:t>
            </w:r>
          </w:p>
        </w:tc>
        <w:tc>
          <w:tcPr>
            <w:tcW w:w="1588" w:type="dxa"/>
            <w:gridSpan w:val="2"/>
            <w:tcBorders>
              <w:top w:val="nil"/>
              <w:left w:val="nil"/>
              <w:bottom w:val="single" w:sz="4" w:space="0" w:color="auto"/>
              <w:right w:val="single" w:sz="4" w:space="0" w:color="auto"/>
            </w:tcBorders>
            <w:shd w:val="clear" w:color="000000" w:fill="F2F2F2"/>
            <w:vAlign w:val="center"/>
            <w:hideMark/>
          </w:tcPr>
          <w:p w14:paraId="2043B268"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Garantir o envolvimento de todos na promoção da igualdade entre géneros</w:t>
            </w:r>
          </w:p>
        </w:tc>
        <w:tc>
          <w:tcPr>
            <w:tcW w:w="2081" w:type="dxa"/>
            <w:gridSpan w:val="2"/>
            <w:tcBorders>
              <w:top w:val="nil"/>
              <w:left w:val="nil"/>
              <w:bottom w:val="single" w:sz="4" w:space="0" w:color="auto"/>
              <w:right w:val="single" w:sz="4" w:space="0" w:color="auto"/>
            </w:tcBorders>
            <w:shd w:val="clear" w:color="000000" w:fill="F2F2F2"/>
            <w:vAlign w:val="center"/>
            <w:hideMark/>
          </w:tcPr>
          <w:p w14:paraId="602010B4"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Atraso na sua implementação. A implementar até ao final do ano 2025</w:t>
            </w:r>
          </w:p>
        </w:tc>
        <w:tc>
          <w:tcPr>
            <w:tcW w:w="583" w:type="dxa"/>
            <w:tcBorders>
              <w:top w:val="nil"/>
              <w:left w:val="nil"/>
              <w:bottom w:val="single" w:sz="4" w:space="0" w:color="auto"/>
              <w:right w:val="single" w:sz="4" w:space="0" w:color="auto"/>
            </w:tcBorders>
            <w:shd w:val="clear" w:color="000000" w:fill="F2F2F2"/>
            <w:noWrap/>
            <w:vAlign w:val="center"/>
            <w:hideMark/>
          </w:tcPr>
          <w:p w14:paraId="492DA9D3"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 </w:t>
            </w:r>
          </w:p>
        </w:tc>
        <w:tc>
          <w:tcPr>
            <w:tcW w:w="583" w:type="dxa"/>
            <w:tcBorders>
              <w:top w:val="nil"/>
              <w:left w:val="nil"/>
              <w:bottom w:val="single" w:sz="4" w:space="0" w:color="auto"/>
              <w:right w:val="single" w:sz="4" w:space="0" w:color="auto"/>
            </w:tcBorders>
            <w:shd w:val="clear" w:color="000000" w:fill="F2F2F2"/>
            <w:noWrap/>
            <w:vAlign w:val="center"/>
            <w:hideMark/>
          </w:tcPr>
          <w:p w14:paraId="77D8D4B9" w14:textId="77777777" w:rsidR="001D1C67" w:rsidRPr="001D1C67" w:rsidRDefault="001D1C67" w:rsidP="001D1C67">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w:t>
            </w:r>
          </w:p>
        </w:tc>
        <w:tc>
          <w:tcPr>
            <w:tcW w:w="583" w:type="dxa"/>
            <w:tcBorders>
              <w:top w:val="nil"/>
              <w:left w:val="nil"/>
              <w:bottom w:val="single" w:sz="4" w:space="0" w:color="auto"/>
              <w:right w:val="single" w:sz="4" w:space="0" w:color="auto"/>
            </w:tcBorders>
            <w:shd w:val="clear" w:color="000000" w:fill="F2F2F2"/>
            <w:noWrap/>
            <w:vAlign w:val="center"/>
            <w:hideMark/>
          </w:tcPr>
          <w:p w14:paraId="5465AB93" w14:textId="1C162118" w:rsidR="001D1C67" w:rsidRPr="001D1C67" w:rsidRDefault="001D1C67" w:rsidP="001D1C67">
            <w:pPr>
              <w:spacing w:after="0" w:line="240" w:lineRule="auto"/>
              <w:jc w:val="center"/>
              <w:rPr>
                <w:rFonts w:ascii="Arial Narrow" w:eastAsia="Times New Roman" w:hAnsi="Arial Narrow" w:cs="Calibri"/>
                <w:sz w:val="20"/>
                <w:szCs w:val="20"/>
                <w:lang w:eastAsia="pt-PT"/>
              </w:rPr>
            </w:pPr>
          </w:p>
        </w:tc>
      </w:tr>
      <w:tr w:rsidR="00C542A4" w:rsidRPr="00C542A4" w14:paraId="0C643E91" w14:textId="77777777" w:rsidTr="00BA0760">
        <w:trPr>
          <w:trHeight w:val="555"/>
        </w:trPr>
        <w:tc>
          <w:tcPr>
            <w:tcW w:w="1534" w:type="dxa"/>
            <w:gridSpan w:val="2"/>
            <w:vMerge w:val="restart"/>
            <w:tcBorders>
              <w:top w:val="single" w:sz="4" w:space="0" w:color="auto"/>
              <w:left w:val="nil"/>
              <w:bottom w:val="single" w:sz="4" w:space="0" w:color="000000"/>
              <w:right w:val="nil"/>
            </w:tcBorders>
            <w:shd w:val="clear" w:color="000000" w:fill="F2F2F2"/>
            <w:noWrap/>
            <w:vAlign w:val="center"/>
            <w:hideMark/>
          </w:tcPr>
          <w:p w14:paraId="727D17D8" w14:textId="77777777" w:rsidR="00C542A4" w:rsidRPr="00C542A4" w:rsidRDefault="00C542A4" w:rsidP="00C542A4">
            <w:pPr>
              <w:spacing w:after="0" w:line="240" w:lineRule="auto"/>
              <w:jc w:val="center"/>
              <w:rPr>
                <w:rFonts w:ascii="Arial Narrow" w:eastAsia="Times New Roman" w:hAnsi="Arial Narrow" w:cs="Calibri"/>
                <w:b/>
                <w:bCs/>
                <w:color w:val="000000"/>
                <w:sz w:val="20"/>
                <w:szCs w:val="20"/>
                <w:lang w:eastAsia="pt-PT"/>
              </w:rPr>
            </w:pPr>
            <w:r w:rsidRPr="00C542A4">
              <w:rPr>
                <w:rFonts w:ascii="Arial Narrow" w:eastAsia="Times New Roman" w:hAnsi="Arial Narrow" w:cs="Calibri"/>
                <w:b/>
                <w:bCs/>
                <w:color w:val="000000"/>
                <w:sz w:val="20"/>
                <w:szCs w:val="20"/>
                <w:lang w:eastAsia="pt-PT"/>
              </w:rPr>
              <w:lastRenderedPageBreak/>
              <w:t>OBJETIVOS</w:t>
            </w:r>
          </w:p>
        </w:tc>
        <w:tc>
          <w:tcPr>
            <w:tcW w:w="2698" w:type="dxa"/>
            <w:gridSpan w:val="2"/>
            <w:vMerge w:val="restart"/>
            <w:tcBorders>
              <w:top w:val="single" w:sz="4" w:space="0" w:color="auto"/>
              <w:left w:val="nil"/>
              <w:bottom w:val="single" w:sz="4" w:space="0" w:color="000000"/>
              <w:right w:val="nil"/>
            </w:tcBorders>
            <w:shd w:val="clear" w:color="000000" w:fill="F2F2F2"/>
            <w:noWrap/>
            <w:vAlign w:val="center"/>
            <w:hideMark/>
          </w:tcPr>
          <w:p w14:paraId="4408B4F3" w14:textId="77777777" w:rsidR="00C542A4" w:rsidRPr="00C542A4" w:rsidRDefault="00C542A4" w:rsidP="00C542A4">
            <w:pPr>
              <w:spacing w:after="0" w:line="240" w:lineRule="auto"/>
              <w:jc w:val="center"/>
              <w:rPr>
                <w:rFonts w:ascii="Arial Narrow" w:eastAsia="Times New Roman" w:hAnsi="Arial Narrow" w:cs="Calibri"/>
                <w:b/>
                <w:bCs/>
                <w:color w:val="000000"/>
                <w:sz w:val="20"/>
                <w:szCs w:val="20"/>
                <w:lang w:eastAsia="pt-PT"/>
              </w:rPr>
            </w:pPr>
            <w:r w:rsidRPr="00C542A4">
              <w:rPr>
                <w:rFonts w:ascii="Arial Narrow" w:eastAsia="Times New Roman" w:hAnsi="Arial Narrow" w:cs="Calibri"/>
                <w:b/>
                <w:bCs/>
                <w:color w:val="000000"/>
                <w:sz w:val="20"/>
                <w:szCs w:val="20"/>
                <w:lang w:eastAsia="pt-PT"/>
              </w:rPr>
              <w:t xml:space="preserve">MEDIDAS </w:t>
            </w:r>
          </w:p>
        </w:tc>
        <w:tc>
          <w:tcPr>
            <w:tcW w:w="1436" w:type="dxa"/>
            <w:gridSpan w:val="2"/>
            <w:vMerge w:val="restart"/>
            <w:tcBorders>
              <w:top w:val="single" w:sz="4" w:space="0" w:color="auto"/>
              <w:left w:val="nil"/>
              <w:bottom w:val="single" w:sz="4" w:space="0" w:color="000000"/>
              <w:right w:val="nil"/>
            </w:tcBorders>
            <w:shd w:val="clear" w:color="000000" w:fill="F2F2F2"/>
            <w:vAlign w:val="center"/>
            <w:hideMark/>
          </w:tcPr>
          <w:p w14:paraId="1D12B54E" w14:textId="77777777" w:rsidR="00C542A4" w:rsidRPr="00C542A4" w:rsidRDefault="00C542A4" w:rsidP="00C542A4">
            <w:pPr>
              <w:spacing w:after="0" w:line="240" w:lineRule="auto"/>
              <w:jc w:val="center"/>
              <w:rPr>
                <w:rFonts w:ascii="Arial Narrow" w:eastAsia="Times New Roman" w:hAnsi="Arial Narrow" w:cs="Calibri"/>
                <w:b/>
                <w:bCs/>
                <w:color w:val="000000"/>
                <w:sz w:val="20"/>
                <w:szCs w:val="20"/>
                <w:lang w:eastAsia="pt-PT"/>
              </w:rPr>
            </w:pPr>
            <w:r w:rsidRPr="00C542A4">
              <w:rPr>
                <w:rFonts w:ascii="Arial Narrow" w:eastAsia="Times New Roman" w:hAnsi="Arial Narrow" w:cs="Calibri"/>
                <w:b/>
                <w:bCs/>
                <w:color w:val="000000"/>
                <w:sz w:val="20"/>
                <w:szCs w:val="20"/>
                <w:lang w:eastAsia="pt-PT"/>
              </w:rPr>
              <w:t>UNIDADE RESPONSAVEL</w:t>
            </w:r>
          </w:p>
        </w:tc>
        <w:tc>
          <w:tcPr>
            <w:tcW w:w="1330" w:type="dxa"/>
            <w:gridSpan w:val="2"/>
            <w:vMerge w:val="restart"/>
            <w:tcBorders>
              <w:top w:val="single" w:sz="4" w:space="0" w:color="auto"/>
              <w:left w:val="nil"/>
              <w:bottom w:val="single" w:sz="4" w:space="0" w:color="000000"/>
              <w:right w:val="nil"/>
            </w:tcBorders>
            <w:shd w:val="clear" w:color="000000" w:fill="F2F2F2"/>
            <w:vAlign w:val="center"/>
            <w:hideMark/>
          </w:tcPr>
          <w:p w14:paraId="71C241CE" w14:textId="77777777" w:rsidR="00C542A4" w:rsidRPr="00C542A4" w:rsidRDefault="00C542A4" w:rsidP="00C542A4">
            <w:pPr>
              <w:spacing w:after="0" w:line="240" w:lineRule="auto"/>
              <w:jc w:val="center"/>
              <w:rPr>
                <w:rFonts w:ascii="Arial Narrow" w:eastAsia="Times New Roman" w:hAnsi="Arial Narrow" w:cs="Calibri"/>
                <w:b/>
                <w:bCs/>
                <w:color w:val="000000"/>
                <w:sz w:val="20"/>
                <w:szCs w:val="20"/>
                <w:lang w:eastAsia="pt-PT"/>
              </w:rPr>
            </w:pPr>
            <w:r w:rsidRPr="00C542A4">
              <w:rPr>
                <w:rFonts w:ascii="Arial Narrow" w:eastAsia="Times New Roman" w:hAnsi="Arial Narrow" w:cs="Calibri"/>
                <w:b/>
                <w:bCs/>
                <w:color w:val="000000"/>
                <w:sz w:val="20"/>
                <w:szCs w:val="20"/>
                <w:lang w:eastAsia="pt-PT"/>
              </w:rPr>
              <w:t>ORÇAMENTO</w:t>
            </w:r>
          </w:p>
        </w:tc>
        <w:tc>
          <w:tcPr>
            <w:tcW w:w="1726" w:type="dxa"/>
            <w:gridSpan w:val="2"/>
            <w:vMerge w:val="restart"/>
            <w:tcBorders>
              <w:top w:val="single" w:sz="4" w:space="0" w:color="auto"/>
              <w:left w:val="nil"/>
              <w:bottom w:val="single" w:sz="4" w:space="0" w:color="000000"/>
              <w:right w:val="nil"/>
            </w:tcBorders>
            <w:shd w:val="clear" w:color="000000" w:fill="F2F2F2"/>
            <w:noWrap/>
            <w:vAlign w:val="center"/>
            <w:hideMark/>
          </w:tcPr>
          <w:p w14:paraId="44637F2F" w14:textId="77777777" w:rsidR="00C542A4" w:rsidRPr="00C542A4" w:rsidRDefault="00C542A4" w:rsidP="00C542A4">
            <w:pPr>
              <w:spacing w:after="0" w:line="240" w:lineRule="auto"/>
              <w:jc w:val="center"/>
              <w:rPr>
                <w:rFonts w:ascii="Arial Narrow" w:eastAsia="Times New Roman" w:hAnsi="Arial Narrow" w:cs="Calibri"/>
                <w:b/>
                <w:bCs/>
                <w:color w:val="000000"/>
                <w:sz w:val="20"/>
                <w:szCs w:val="20"/>
                <w:lang w:eastAsia="pt-PT"/>
              </w:rPr>
            </w:pPr>
            <w:r w:rsidRPr="00C542A4">
              <w:rPr>
                <w:rFonts w:ascii="Arial Narrow" w:eastAsia="Times New Roman" w:hAnsi="Arial Narrow" w:cs="Calibri"/>
                <w:b/>
                <w:bCs/>
                <w:color w:val="000000"/>
                <w:sz w:val="20"/>
                <w:szCs w:val="20"/>
                <w:lang w:eastAsia="pt-PT"/>
              </w:rPr>
              <w:t>INDICADORES</w:t>
            </w:r>
          </w:p>
        </w:tc>
        <w:tc>
          <w:tcPr>
            <w:tcW w:w="1588" w:type="dxa"/>
            <w:gridSpan w:val="2"/>
            <w:vMerge w:val="restart"/>
            <w:tcBorders>
              <w:top w:val="single" w:sz="4" w:space="0" w:color="auto"/>
              <w:left w:val="nil"/>
              <w:bottom w:val="single" w:sz="4" w:space="0" w:color="000000"/>
              <w:right w:val="nil"/>
            </w:tcBorders>
            <w:shd w:val="clear" w:color="000000" w:fill="F2F2F2"/>
            <w:noWrap/>
            <w:vAlign w:val="center"/>
            <w:hideMark/>
          </w:tcPr>
          <w:p w14:paraId="381317F3" w14:textId="77777777" w:rsidR="00C542A4" w:rsidRPr="00C542A4" w:rsidRDefault="00C542A4" w:rsidP="00C542A4">
            <w:pPr>
              <w:spacing w:after="0" w:line="240" w:lineRule="auto"/>
              <w:jc w:val="center"/>
              <w:rPr>
                <w:rFonts w:ascii="Arial Narrow" w:eastAsia="Times New Roman" w:hAnsi="Arial Narrow" w:cs="Calibri"/>
                <w:b/>
                <w:bCs/>
                <w:color w:val="000000"/>
                <w:sz w:val="20"/>
                <w:szCs w:val="20"/>
                <w:lang w:eastAsia="pt-PT"/>
              </w:rPr>
            </w:pPr>
            <w:r w:rsidRPr="00C542A4">
              <w:rPr>
                <w:rFonts w:ascii="Arial Narrow" w:eastAsia="Times New Roman" w:hAnsi="Arial Narrow" w:cs="Calibri"/>
                <w:b/>
                <w:bCs/>
                <w:color w:val="000000"/>
                <w:sz w:val="20"/>
                <w:szCs w:val="20"/>
                <w:lang w:eastAsia="pt-PT"/>
              </w:rPr>
              <w:t>META</w:t>
            </w:r>
          </w:p>
        </w:tc>
        <w:tc>
          <w:tcPr>
            <w:tcW w:w="1941" w:type="dxa"/>
            <w:vMerge w:val="restart"/>
            <w:tcBorders>
              <w:top w:val="single" w:sz="4" w:space="0" w:color="auto"/>
              <w:left w:val="nil"/>
              <w:bottom w:val="single" w:sz="4" w:space="0" w:color="000000"/>
              <w:right w:val="nil"/>
            </w:tcBorders>
            <w:shd w:val="clear" w:color="000000" w:fill="F2F2F2"/>
            <w:vAlign w:val="center"/>
            <w:hideMark/>
          </w:tcPr>
          <w:p w14:paraId="4F8A9201" w14:textId="77777777" w:rsidR="00C542A4" w:rsidRPr="00C542A4" w:rsidRDefault="00C542A4" w:rsidP="00C542A4">
            <w:pPr>
              <w:spacing w:after="0" w:line="240" w:lineRule="auto"/>
              <w:jc w:val="center"/>
              <w:rPr>
                <w:rFonts w:ascii="Arial Narrow" w:eastAsia="Times New Roman" w:hAnsi="Arial Narrow" w:cs="Calibri"/>
                <w:b/>
                <w:bCs/>
                <w:sz w:val="20"/>
                <w:szCs w:val="20"/>
                <w:lang w:eastAsia="pt-PT"/>
              </w:rPr>
            </w:pPr>
            <w:r w:rsidRPr="00C542A4">
              <w:rPr>
                <w:rFonts w:ascii="Arial Narrow" w:eastAsia="Times New Roman" w:hAnsi="Arial Narrow" w:cs="Calibri"/>
                <w:b/>
                <w:bCs/>
                <w:sz w:val="20"/>
                <w:szCs w:val="20"/>
                <w:lang w:eastAsia="pt-PT"/>
              </w:rPr>
              <w:t>ESTADO DE IMPLEMENTAÇÃO</w:t>
            </w:r>
          </w:p>
        </w:tc>
        <w:tc>
          <w:tcPr>
            <w:tcW w:w="1749" w:type="dxa"/>
            <w:gridSpan w:val="3"/>
            <w:tcBorders>
              <w:top w:val="single" w:sz="4" w:space="0" w:color="auto"/>
              <w:left w:val="nil"/>
              <w:bottom w:val="single" w:sz="4" w:space="0" w:color="auto"/>
              <w:right w:val="nil"/>
            </w:tcBorders>
            <w:shd w:val="clear" w:color="000000" w:fill="F2F2F2"/>
            <w:noWrap/>
            <w:vAlign w:val="center"/>
            <w:hideMark/>
          </w:tcPr>
          <w:p w14:paraId="12100A35" w14:textId="77777777" w:rsidR="00C542A4" w:rsidRPr="00C542A4" w:rsidRDefault="00C542A4" w:rsidP="00C542A4">
            <w:pPr>
              <w:spacing w:after="0" w:line="240" w:lineRule="auto"/>
              <w:jc w:val="center"/>
              <w:rPr>
                <w:rFonts w:ascii="Arial Narrow" w:eastAsia="Times New Roman" w:hAnsi="Arial Narrow" w:cs="Calibri"/>
                <w:b/>
                <w:bCs/>
                <w:color w:val="000000"/>
                <w:sz w:val="20"/>
                <w:szCs w:val="20"/>
                <w:lang w:eastAsia="pt-PT"/>
              </w:rPr>
            </w:pPr>
            <w:r w:rsidRPr="00C542A4">
              <w:rPr>
                <w:rFonts w:ascii="Arial Narrow" w:eastAsia="Times New Roman" w:hAnsi="Arial Narrow" w:cs="Calibri"/>
                <w:b/>
                <w:bCs/>
                <w:color w:val="000000"/>
                <w:sz w:val="20"/>
                <w:szCs w:val="20"/>
                <w:lang w:eastAsia="pt-PT"/>
              </w:rPr>
              <w:t>CALENDARIZAÇÃO</w:t>
            </w:r>
          </w:p>
        </w:tc>
      </w:tr>
      <w:tr w:rsidR="00BA0760" w:rsidRPr="00C542A4" w14:paraId="5793A909" w14:textId="77777777" w:rsidTr="00BA0760">
        <w:trPr>
          <w:trHeight w:val="216"/>
        </w:trPr>
        <w:tc>
          <w:tcPr>
            <w:tcW w:w="1534" w:type="dxa"/>
            <w:gridSpan w:val="2"/>
            <w:vMerge/>
            <w:tcBorders>
              <w:top w:val="single" w:sz="4" w:space="0" w:color="auto"/>
              <w:left w:val="nil"/>
              <w:bottom w:val="single" w:sz="4" w:space="0" w:color="000000"/>
              <w:right w:val="nil"/>
            </w:tcBorders>
            <w:vAlign w:val="center"/>
            <w:hideMark/>
          </w:tcPr>
          <w:p w14:paraId="7CC0F3B3" w14:textId="77777777" w:rsidR="00C542A4" w:rsidRPr="00C542A4" w:rsidRDefault="00C542A4" w:rsidP="00C542A4">
            <w:pPr>
              <w:spacing w:after="0" w:line="240" w:lineRule="auto"/>
              <w:rPr>
                <w:rFonts w:ascii="Arial Narrow" w:eastAsia="Times New Roman" w:hAnsi="Arial Narrow" w:cs="Calibri"/>
                <w:b/>
                <w:bCs/>
                <w:color w:val="000000"/>
                <w:sz w:val="20"/>
                <w:szCs w:val="20"/>
                <w:lang w:eastAsia="pt-PT"/>
              </w:rPr>
            </w:pPr>
          </w:p>
        </w:tc>
        <w:tc>
          <w:tcPr>
            <w:tcW w:w="2698" w:type="dxa"/>
            <w:gridSpan w:val="2"/>
            <w:vMerge/>
            <w:tcBorders>
              <w:top w:val="single" w:sz="4" w:space="0" w:color="auto"/>
              <w:left w:val="nil"/>
              <w:bottom w:val="single" w:sz="4" w:space="0" w:color="000000"/>
              <w:right w:val="nil"/>
            </w:tcBorders>
            <w:vAlign w:val="center"/>
            <w:hideMark/>
          </w:tcPr>
          <w:p w14:paraId="11520E9E" w14:textId="77777777" w:rsidR="00C542A4" w:rsidRPr="00C542A4" w:rsidRDefault="00C542A4" w:rsidP="00C542A4">
            <w:pPr>
              <w:spacing w:after="0" w:line="240" w:lineRule="auto"/>
              <w:rPr>
                <w:rFonts w:ascii="Arial Narrow" w:eastAsia="Times New Roman" w:hAnsi="Arial Narrow" w:cs="Calibri"/>
                <w:b/>
                <w:bCs/>
                <w:color w:val="000000"/>
                <w:sz w:val="20"/>
                <w:szCs w:val="20"/>
                <w:lang w:eastAsia="pt-PT"/>
              </w:rPr>
            </w:pPr>
          </w:p>
        </w:tc>
        <w:tc>
          <w:tcPr>
            <w:tcW w:w="1436" w:type="dxa"/>
            <w:gridSpan w:val="2"/>
            <w:vMerge/>
            <w:tcBorders>
              <w:top w:val="single" w:sz="4" w:space="0" w:color="auto"/>
              <w:left w:val="nil"/>
              <w:bottom w:val="single" w:sz="4" w:space="0" w:color="000000"/>
              <w:right w:val="nil"/>
            </w:tcBorders>
            <w:vAlign w:val="center"/>
            <w:hideMark/>
          </w:tcPr>
          <w:p w14:paraId="14078F27" w14:textId="77777777" w:rsidR="00C542A4" w:rsidRPr="00C542A4" w:rsidRDefault="00C542A4" w:rsidP="00C542A4">
            <w:pPr>
              <w:spacing w:after="0" w:line="240" w:lineRule="auto"/>
              <w:rPr>
                <w:rFonts w:ascii="Arial Narrow" w:eastAsia="Times New Roman" w:hAnsi="Arial Narrow" w:cs="Calibri"/>
                <w:b/>
                <w:bCs/>
                <w:color w:val="000000"/>
                <w:sz w:val="20"/>
                <w:szCs w:val="20"/>
                <w:lang w:eastAsia="pt-PT"/>
              </w:rPr>
            </w:pPr>
          </w:p>
        </w:tc>
        <w:tc>
          <w:tcPr>
            <w:tcW w:w="1330" w:type="dxa"/>
            <w:gridSpan w:val="2"/>
            <w:vMerge/>
            <w:tcBorders>
              <w:top w:val="single" w:sz="4" w:space="0" w:color="auto"/>
              <w:left w:val="nil"/>
              <w:bottom w:val="single" w:sz="4" w:space="0" w:color="000000"/>
              <w:right w:val="nil"/>
            </w:tcBorders>
            <w:vAlign w:val="center"/>
            <w:hideMark/>
          </w:tcPr>
          <w:p w14:paraId="010B9726" w14:textId="77777777" w:rsidR="00C542A4" w:rsidRPr="00C542A4" w:rsidRDefault="00C542A4" w:rsidP="00C542A4">
            <w:pPr>
              <w:spacing w:after="0" w:line="240" w:lineRule="auto"/>
              <w:rPr>
                <w:rFonts w:ascii="Arial Narrow" w:eastAsia="Times New Roman" w:hAnsi="Arial Narrow" w:cs="Calibri"/>
                <w:b/>
                <w:bCs/>
                <w:color w:val="000000"/>
                <w:sz w:val="20"/>
                <w:szCs w:val="20"/>
                <w:lang w:eastAsia="pt-PT"/>
              </w:rPr>
            </w:pPr>
          </w:p>
        </w:tc>
        <w:tc>
          <w:tcPr>
            <w:tcW w:w="1726" w:type="dxa"/>
            <w:gridSpan w:val="2"/>
            <w:vMerge/>
            <w:tcBorders>
              <w:top w:val="single" w:sz="4" w:space="0" w:color="auto"/>
              <w:left w:val="nil"/>
              <w:bottom w:val="single" w:sz="4" w:space="0" w:color="000000"/>
              <w:right w:val="nil"/>
            </w:tcBorders>
            <w:vAlign w:val="center"/>
            <w:hideMark/>
          </w:tcPr>
          <w:p w14:paraId="34B24753" w14:textId="77777777" w:rsidR="00C542A4" w:rsidRPr="00C542A4" w:rsidRDefault="00C542A4" w:rsidP="00C542A4">
            <w:pPr>
              <w:spacing w:after="0" w:line="240" w:lineRule="auto"/>
              <w:rPr>
                <w:rFonts w:ascii="Arial Narrow" w:eastAsia="Times New Roman" w:hAnsi="Arial Narrow" w:cs="Calibri"/>
                <w:b/>
                <w:bCs/>
                <w:color w:val="000000"/>
                <w:sz w:val="20"/>
                <w:szCs w:val="20"/>
                <w:lang w:eastAsia="pt-PT"/>
              </w:rPr>
            </w:pPr>
          </w:p>
        </w:tc>
        <w:tc>
          <w:tcPr>
            <w:tcW w:w="1588" w:type="dxa"/>
            <w:gridSpan w:val="2"/>
            <w:vMerge/>
            <w:tcBorders>
              <w:top w:val="single" w:sz="4" w:space="0" w:color="auto"/>
              <w:left w:val="nil"/>
              <w:bottom w:val="single" w:sz="4" w:space="0" w:color="000000"/>
              <w:right w:val="nil"/>
            </w:tcBorders>
            <w:vAlign w:val="center"/>
            <w:hideMark/>
          </w:tcPr>
          <w:p w14:paraId="36670FAC" w14:textId="77777777" w:rsidR="00C542A4" w:rsidRPr="00C542A4" w:rsidRDefault="00C542A4" w:rsidP="00C542A4">
            <w:pPr>
              <w:spacing w:after="0" w:line="240" w:lineRule="auto"/>
              <w:rPr>
                <w:rFonts w:ascii="Arial Narrow" w:eastAsia="Times New Roman" w:hAnsi="Arial Narrow" w:cs="Calibri"/>
                <w:b/>
                <w:bCs/>
                <w:color w:val="000000"/>
                <w:sz w:val="20"/>
                <w:szCs w:val="20"/>
                <w:lang w:eastAsia="pt-PT"/>
              </w:rPr>
            </w:pPr>
          </w:p>
        </w:tc>
        <w:tc>
          <w:tcPr>
            <w:tcW w:w="1941" w:type="dxa"/>
            <w:vMerge/>
            <w:tcBorders>
              <w:top w:val="single" w:sz="4" w:space="0" w:color="auto"/>
              <w:left w:val="nil"/>
              <w:bottom w:val="single" w:sz="4" w:space="0" w:color="000000"/>
              <w:right w:val="nil"/>
            </w:tcBorders>
            <w:vAlign w:val="center"/>
            <w:hideMark/>
          </w:tcPr>
          <w:p w14:paraId="2AD11AA1" w14:textId="77777777" w:rsidR="00C542A4" w:rsidRPr="00C542A4" w:rsidRDefault="00C542A4" w:rsidP="00C542A4">
            <w:pPr>
              <w:spacing w:after="0" w:line="240" w:lineRule="auto"/>
              <w:rPr>
                <w:rFonts w:ascii="Arial Narrow" w:eastAsia="Times New Roman" w:hAnsi="Arial Narrow" w:cs="Calibri"/>
                <w:b/>
                <w:bCs/>
                <w:sz w:val="20"/>
                <w:szCs w:val="20"/>
                <w:lang w:eastAsia="pt-PT"/>
              </w:rPr>
            </w:pPr>
          </w:p>
        </w:tc>
        <w:tc>
          <w:tcPr>
            <w:tcW w:w="583" w:type="dxa"/>
            <w:tcBorders>
              <w:top w:val="nil"/>
              <w:left w:val="nil"/>
              <w:bottom w:val="single" w:sz="4" w:space="0" w:color="auto"/>
              <w:right w:val="nil"/>
            </w:tcBorders>
            <w:shd w:val="clear" w:color="000000" w:fill="F2F2F2"/>
            <w:noWrap/>
            <w:vAlign w:val="center"/>
            <w:hideMark/>
          </w:tcPr>
          <w:p w14:paraId="32F76C41" w14:textId="77777777" w:rsidR="00C542A4" w:rsidRPr="00C542A4" w:rsidRDefault="00C542A4" w:rsidP="00C542A4">
            <w:pPr>
              <w:spacing w:after="0" w:line="240" w:lineRule="auto"/>
              <w:jc w:val="center"/>
              <w:rPr>
                <w:rFonts w:ascii="Arial Narrow" w:eastAsia="Times New Roman" w:hAnsi="Arial Narrow" w:cs="Calibri"/>
                <w:b/>
                <w:bCs/>
                <w:color w:val="000000"/>
                <w:sz w:val="20"/>
                <w:szCs w:val="20"/>
                <w:lang w:eastAsia="pt-PT"/>
              </w:rPr>
            </w:pPr>
            <w:r w:rsidRPr="00C542A4">
              <w:rPr>
                <w:rFonts w:ascii="Arial Narrow" w:eastAsia="Times New Roman" w:hAnsi="Arial Narrow" w:cs="Calibri"/>
                <w:b/>
                <w:bCs/>
                <w:color w:val="000000"/>
                <w:sz w:val="20"/>
                <w:szCs w:val="20"/>
                <w:lang w:eastAsia="pt-PT"/>
              </w:rPr>
              <w:t>2024</w:t>
            </w:r>
          </w:p>
        </w:tc>
        <w:tc>
          <w:tcPr>
            <w:tcW w:w="583" w:type="dxa"/>
            <w:tcBorders>
              <w:top w:val="nil"/>
              <w:left w:val="nil"/>
              <w:bottom w:val="single" w:sz="4" w:space="0" w:color="auto"/>
              <w:right w:val="nil"/>
            </w:tcBorders>
            <w:shd w:val="clear" w:color="000000" w:fill="F2F2F2"/>
            <w:noWrap/>
            <w:vAlign w:val="center"/>
            <w:hideMark/>
          </w:tcPr>
          <w:p w14:paraId="5900C451" w14:textId="77777777" w:rsidR="00C542A4" w:rsidRPr="00C542A4" w:rsidRDefault="00C542A4" w:rsidP="00C542A4">
            <w:pPr>
              <w:spacing w:after="0" w:line="240" w:lineRule="auto"/>
              <w:jc w:val="center"/>
              <w:rPr>
                <w:rFonts w:ascii="Arial Narrow" w:eastAsia="Times New Roman" w:hAnsi="Arial Narrow" w:cs="Calibri"/>
                <w:b/>
                <w:bCs/>
                <w:color w:val="000000"/>
                <w:sz w:val="20"/>
                <w:szCs w:val="20"/>
                <w:lang w:eastAsia="pt-PT"/>
              </w:rPr>
            </w:pPr>
            <w:r w:rsidRPr="00C542A4">
              <w:rPr>
                <w:rFonts w:ascii="Arial Narrow" w:eastAsia="Times New Roman" w:hAnsi="Arial Narrow" w:cs="Calibri"/>
                <w:b/>
                <w:bCs/>
                <w:color w:val="000000"/>
                <w:sz w:val="20"/>
                <w:szCs w:val="20"/>
                <w:lang w:eastAsia="pt-PT"/>
              </w:rPr>
              <w:t>2025</w:t>
            </w:r>
          </w:p>
        </w:tc>
        <w:tc>
          <w:tcPr>
            <w:tcW w:w="583" w:type="dxa"/>
            <w:tcBorders>
              <w:top w:val="nil"/>
              <w:left w:val="nil"/>
              <w:bottom w:val="single" w:sz="4" w:space="0" w:color="auto"/>
              <w:right w:val="nil"/>
            </w:tcBorders>
            <w:shd w:val="clear" w:color="000000" w:fill="F2F2F2"/>
            <w:noWrap/>
            <w:vAlign w:val="center"/>
            <w:hideMark/>
          </w:tcPr>
          <w:p w14:paraId="0D7834F1" w14:textId="77777777" w:rsidR="00C542A4" w:rsidRPr="00C542A4" w:rsidRDefault="00C542A4" w:rsidP="00C542A4">
            <w:pPr>
              <w:spacing w:after="0" w:line="240" w:lineRule="auto"/>
              <w:jc w:val="center"/>
              <w:rPr>
                <w:rFonts w:ascii="Arial Narrow" w:eastAsia="Times New Roman" w:hAnsi="Arial Narrow" w:cs="Calibri"/>
                <w:b/>
                <w:bCs/>
                <w:color w:val="000000"/>
                <w:sz w:val="20"/>
                <w:szCs w:val="20"/>
                <w:lang w:eastAsia="pt-PT"/>
              </w:rPr>
            </w:pPr>
            <w:r w:rsidRPr="00C542A4">
              <w:rPr>
                <w:rFonts w:ascii="Arial Narrow" w:eastAsia="Times New Roman" w:hAnsi="Arial Narrow" w:cs="Calibri"/>
                <w:b/>
                <w:bCs/>
                <w:color w:val="000000"/>
                <w:sz w:val="20"/>
                <w:szCs w:val="20"/>
                <w:lang w:eastAsia="pt-PT"/>
              </w:rPr>
              <w:t>2026</w:t>
            </w:r>
          </w:p>
        </w:tc>
      </w:tr>
      <w:tr w:rsidR="00C542A4" w:rsidRPr="00C542A4" w14:paraId="6CAAABDD" w14:textId="77777777" w:rsidTr="00BA0760">
        <w:trPr>
          <w:trHeight w:val="435"/>
        </w:trPr>
        <w:tc>
          <w:tcPr>
            <w:tcW w:w="14002" w:type="dxa"/>
            <w:gridSpan w:val="16"/>
            <w:tcBorders>
              <w:top w:val="nil"/>
              <w:left w:val="nil"/>
              <w:bottom w:val="nil"/>
              <w:right w:val="nil"/>
            </w:tcBorders>
            <w:shd w:val="clear" w:color="auto" w:fill="auto"/>
            <w:noWrap/>
            <w:vAlign w:val="center"/>
            <w:hideMark/>
          </w:tcPr>
          <w:p w14:paraId="56C8B3E8" w14:textId="77777777" w:rsidR="00C542A4" w:rsidRPr="00C542A4" w:rsidRDefault="00C542A4" w:rsidP="00C542A4">
            <w:pPr>
              <w:spacing w:after="0" w:line="240" w:lineRule="auto"/>
              <w:jc w:val="center"/>
              <w:rPr>
                <w:rFonts w:ascii="Arial Narrow" w:eastAsia="Times New Roman" w:hAnsi="Arial Narrow" w:cs="Calibri"/>
                <w:b/>
                <w:bCs/>
                <w:color w:val="0070C0"/>
                <w:sz w:val="20"/>
                <w:szCs w:val="20"/>
                <w:lang w:eastAsia="pt-PT"/>
              </w:rPr>
            </w:pPr>
            <w:r w:rsidRPr="00C542A4">
              <w:rPr>
                <w:rFonts w:ascii="Arial Narrow" w:eastAsia="Times New Roman" w:hAnsi="Arial Narrow" w:cs="Calibri"/>
                <w:b/>
                <w:bCs/>
                <w:color w:val="0070C0"/>
                <w:sz w:val="20"/>
                <w:szCs w:val="20"/>
                <w:lang w:eastAsia="pt-PT"/>
              </w:rPr>
              <w:t>1 - ESTRATÉGIA, MISSÃO E VALORES DA EMPRESA</w:t>
            </w:r>
          </w:p>
        </w:tc>
      </w:tr>
      <w:tr w:rsidR="00C542A4" w:rsidRPr="00C542A4" w14:paraId="4707E730" w14:textId="77777777" w:rsidTr="00BA0760">
        <w:trPr>
          <w:trHeight w:val="1955"/>
        </w:trPr>
        <w:tc>
          <w:tcPr>
            <w:tcW w:w="1534"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A901C4B" w14:textId="77777777" w:rsidR="00C542A4" w:rsidRPr="00C542A4" w:rsidRDefault="00C542A4" w:rsidP="00C542A4">
            <w:pPr>
              <w:spacing w:after="0" w:line="240" w:lineRule="auto"/>
              <w:jc w:val="center"/>
              <w:rPr>
                <w:rFonts w:ascii="Arial Narrow" w:eastAsia="Times New Roman" w:hAnsi="Arial Narrow" w:cs="Calibri"/>
                <w:b/>
                <w:bCs/>
                <w:sz w:val="20"/>
                <w:szCs w:val="20"/>
                <w:lang w:eastAsia="pt-PT"/>
              </w:rPr>
            </w:pPr>
            <w:r w:rsidRPr="00C542A4">
              <w:rPr>
                <w:rFonts w:ascii="Arial Narrow" w:eastAsia="Times New Roman" w:hAnsi="Arial Narrow" w:cs="Calibri"/>
                <w:b/>
                <w:bCs/>
                <w:sz w:val="20"/>
                <w:szCs w:val="20"/>
                <w:lang w:eastAsia="pt-PT"/>
              </w:rPr>
              <w:t xml:space="preserve">Assegurar a implementação do Plano para a Igualdade, a sua monitorização, acompanhamento e sustentabilidade </w:t>
            </w:r>
          </w:p>
        </w:tc>
        <w:tc>
          <w:tcPr>
            <w:tcW w:w="2698" w:type="dxa"/>
            <w:gridSpan w:val="2"/>
            <w:tcBorders>
              <w:top w:val="single" w:sz="4" w:space="0" w:color="auto"/>
              <w:left w:val="nil"/>
              <w:bottom w:val="single" w:sz="4" w:space="0" w:color="auto"/>
              <w:right w:val="single" w:sz="4" w:space="0" w:color="auto"/>
            </w:tcBorders>
            <w:shd w:val="clear" w:color="000000" w:fill="F2F2F2"/>
            <w:vAlign w:val="center"/>
            <w:hideMark/>
          </w:tcPr>
          <w:p w14:paraId="359A4F60" w14:textId="3B0FD976"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 xml:space="preserve">Divulgar, em locais estratégicos (secretárias, intranet), informação relativa aos direitos e deveres dos/as trabalhadores/as relacionados com a temática da Igualdade e não discriminação em função do sexo  </w:t>
            </w:r>
          </w:p>
        </w:tc>
        <w:tc>
          <w:tcPr>
            <w:tcW w:w="1436" w:type="dxa"/>
            <w:gridSpan w:val="2"/>
            <w:tcBorders>
              <w:top w:val="single" w:sz="4" w:space="0" w:color="auto"/>
              <w:left w:val="nil"/>
              <w:bottom w:val="single" w:sz="4" w:space="0" w:color="auto"/>
              <w:right w:val="single" w:sz="4" w:space="0" w:color="auto"/>
            </w:tcBorders>
            <w:shd w:val="clear" w:color="000000" w:fill="F2F2F2"/>
            <w:vAlign w:val="center"/>
            <w:hideMark/>
          </w:tcPr>
          <w:p w14:paraId="7BE3DF74"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 xml:space="preserve">Grupo de Trabalho para a Igualdade </w:t>
            </w:r>
          </w:p>
        </w:tc>
        <w:tc>
          <w:tcPr>
            <w:tcW w:w="1330" w:type="dxa"/>
            <w:gridSpan w:val="2"/>
            <w:tcBorders>
              <w:top w:val="single" w:sz="4" w:space="0" w:color="auto"/>
              <w:left w:val="nil"/>
              <w:bottom w:val="single" w:sz="4" w:space="0" w:color="auto"/>
              <w:right w:val="single" w:sz="4" w:space="0" w:color="auto"/>
            </w:tcBorders>
            <w:shd w:val="clear" w:color="000000" w:fill="F2F2F2"/>
            <w:vAlign w:val="center"/>
            <w:hideMark/>
          </w:tcPr>
          <w:p w14:paraId="70004D37"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Não envolve custos</w:t>
            </w:r>
          </w:p>
        </w:tc>
        <w:tc>
          <w:tcPr>
            <w:tcW w:w="1726" w:type="dxa"/>
            <w:gridSpan w:val="2"/>
            <w:tcBorders>
              <w:top w:val="single" w:sz="4" w:space="0" w:color="auto"/>
              <w:left w:val="nil"/>
              <w:bottom w:val="single" w:sz="4" w:space="0" w:color="auto"/>
              <w:right w:val="single" w:sz="4" w:space="0" w:color="auto"/>
            </w:tcBorders>
            <w:shd w:val="clear" w:color="000000" w:fill="F2F2F2"/>
            <w:vAlign w:val="center"/>
            <w:hideMark/>
          </w:tcPr>
          <w:p w14:paraId="569F1C5B"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Disponibilização da informação nos canais previamente definidos</w:t>
            </w:r>
          </w:p>
        </w:tc>
        <w:tc>
          <w:tcPr>
            <w:tcW w:w="1588" w:type="dxa"/>
            <w:gridSpan w:val="2"/>
            <w:tcBorders>
              <w:top w:val="single" w:sz="4" w:space="0" w:color="auto"/>
              <w:left w:val="nil"/>
              <w:bottom w:val="single" w:sz="4" w:space="0" w:color="auto"/>
              <w:right w:val="single" w:sz="4" w:space="0" w:color="auto"/>
            </w:tcBorders>
            <w:shd w:val="clear" w:color="000000" w:fill="F2F2F2"/>
            <w:vAlign w:val="center"/>
            <w:hideMark/>
          </w:tcPr>
          <w:p w14:paraId="310FC61F"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 xml:space="preserve">Promover a divulgação da informação a todas/os sobre a temática da igualdade e não discriminação em função do sexo </w:t>
            </w:r>
          </w:p>
        </w:tc>
        <w:tc>
          <w:tcPr>
            <w:tcW w:w="1941" w:type="dxa"/>
            <w:tcBorders>
              <w:top w:val="single" w:sz="4" w:space="0" w:color="auto"/>
              <w:left w:val="nil"/>
              <w:bottom w:val="single" w:sz="4" w:space="0" w:color="auto"/>
              <w:right w:val="single" w:sz="4" w:space="0" w:color="auto"/>
            </w:tcBorders>
            <w:shd w:val="clear" w:color="000000" w:fill="F2F2F2"/>
            <w:vAlign w:val="center"/>
            <w:hideMark/>
          </w:tcPr>
          <w:p w14:paraId="45305ECA"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Atraso na sua implementação. A implementar até ao final do ano 2024</w:t>
            </w:r>
          </w:p>
        </w:tc>
        <w:tc>
          <w:tcPr>
            <w:tcW w:w="583" w:type="dxa"/>
            <w:tcBorders>
              <w:top w:val="single" w:sz="4" w:space="0" w:color="auto"/>
              <w:left w:val="nil"/>
              <w:bottom w:val="single" w:sz="4" w:space="0" w:color="auto"/>
              <w:right w:val="single" w:sz="4" w:space="0" w:color="auto"/>
            </w:tcBorders>
            <w:shd w:val="clear" w:color="000000" w:fill="F2F2F2"/>
            <w:noWrap/>
            <w:vAlign w:val="center"/>
            <w:hideMark/>
          </w:tcPr>
          <w:p w14:paraId="6BB148D1"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w:t>
            </w:r>
          </w:p>
        </w:tc>
        <w:tc>
          <w:tcPr>
            <w:tcW w:w="583" w:type="dxa"/>
            <w:tcBorders>
              <w:top w:val="single" w:sz="4" w:space="0" w:color="auto"/>
              <w:left w:val="nil"/>
              <w:bottom w:val="single" w:sz="4" w:space="0" w:color="auto"/>
              <w:right w:val="single" w:sz="4" w:space="0" w:color="auto"/>
            </w:tcBorders>
            <w:shd w:val="clear" w:color="000000" w:fill="F2F2F2"/>
            <w:noWrap/>
            <w:vAlign w:val="center"/>
            <w:hideMark/>
          </w:tcPr>
          <w:p w14:paraId="0B43672D" w14:textId="56D906D4" w:rsidR="00C542A4" w:rsidRPr="00C542A4" w:rsidRDefault="00C542A4" w:rsidP="00C542A4">
            <w:pPr>
              <w:spacing w:after="0" w:line="240" w:lineRule="auto"/>
              <w:jc w:val="center"/>
              <w:rPr>
                <w:rFonts w:ascii="Arial Narrow" w:eastAsia="Times New Roman" w:hAnsi="Arial Narrow" w:cs="Calibri"/>
                <w:sz w:val="20"/>
                <w:szCs w:val="20"/>
                <w:lang w:eastAsia="pt-PT"/>
              </w:rPr>
            </w:pPr>
          </w:p>
        </w:tc>
        <w:tc>
          <w:tcPr>
            <w:tcW w:w="583" w:type="dxa"/>
            <w:tcBorders>
              <w:top w:val="single" w:sz="4" w:space="0" w:color="auto"/>
              <w:left w:val="nil"/>
              <w:bottom w:val="single" w:sz="4" w:space="0" w:color="auto"/>
              <w:right w:val="single" w:sz="4" w:space="0" w:color="auto"/>
            </w:tcBorders>
            <w:shd w:val="clear" w:color="000000" w:fill="F2F2F2"/>
            <w:noWrap/>
            <w:vAlign w:val="center"/>
            <w:hideMark/>
          </w:tcPr>
          <w:p w14:paraId="33D9D688" w14:textId="5EE7C5E2" w:rsidR="00C542A4" w:rsidRPr="00C542A4" w:rsidRDefault="00C542A4" w:rsidP="00C542A4">
            <w:pPr>
              <w:spacing w:after="0" w:line="240" w:lineRule="auto"/>
              <w:jc w:val="center"/>
              <w:rPr>
                <w:rFonts w:ascii="Arial Narrow" w:eastAsia="Times New Roman" w:hAnsi="Arial Narrow" w:cs="Calibri"/>
                <w:sz w:val="20"/>
                <w:szCs w:val="20"/>
                <w:lang w:eastAsia="pt-PT"/>
              </w:rPr>
            </w:pPr>
          </w:p>
        </w:tc>
      </w:tr>
      <w:tr w:rsidR="00C542A4" w:rsidRPr="00C542A4" w14:paraId="56C5C8FF" w14:textId="77777777" w:rsidTr="00BA0760">
        <w:trPr>
          <w:trHeight w:val="1401"/>
        </w:trPr>
        <w:tc>
          <w:tcPr>
            <w:tcW w:w="1534" w:type="dxa"/>
            <w:gridSpan w:val="2"/>
            <w:vMerge/>
            <w:tcBorders>
              <w:top w:val="single" w:sz="4" w:space="0" w:color="auto"/>
              <w:left w:val="single" w:sz="4" w:space="0" w:color="auto"/>
              <w:bottom w:val="single" w:sz="4" w:space="0" w:color="auto"/>
              <w:right w:val="single" w:sz="4" w:space="0" w:color="auto"/>
            </w:tcBorders>
            <w:vAlign w:val="center"/>
            <w:hideMark/>
          </w:tcPr>
          <w:p w14:paraId="153CF6BB" w14:textId="77777777" w:rsidR="00C542A4" w:rsidRPr="00C542A4" w:rsidRDefault="00C542A4" w:rsidP="00C542A4">
            <w:pPr>
              <w:spacing w:after="0" w:line="240" w:lineRule="auto"/>
              <w:rPr>
                <w:rFonts w:ascii="Arial Narrow" w:eastAsia="Times New Roman" w:hAnsi="Arial Narrow" w:cs="Calibri"/>
                <w:b/>
                <w:bCs/>
                <w:sz w:val="20"/>
                <w:szCs w:val="20"/>
                <w:lang w:eastAsia="pt-PT"/>
              </w:rPr>
            </w:pPr>
          </w:p>
        </w:tc>
        <w:tc>
          <w:tcPr>
            <w:tcW w:w="2698" w:type="dxa"/>
            <w:gridSpan w:val="2"/>
            <w:tcBorders>
              <w:top w:val="nil"/>
              <w:left w:val="nil"/>
              <w:bottom w:val="single" w:sz="4" w:space="0" w:color="auto"/>
              <w:right w:val="single" w:sz="4" w:space="0" w:color="auto"/>
            </w:tcBorders>
            <w:shd w:val="clear" w:color="000000" w:fill="F2F2F2"/>
            <w:vAlign w:val="center"/>
            <w:hideMark/>
          </w:tcPr>
          <w:p w14:paraId="5ED212B0" w14:textId="752FF04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Promover ações de sensibilização destinadas a todos os níveis da estrutura sobre a temática de igualdade e não discriminação em função do sexo</w:t>
            </w:r>
          </w:p>
        </w:tc>
        <w:tc>
          <w:tcPr>
            <w:tcW w:w="1436" w:type="dxa"/>
            <w:gridSpan w:val="2"/>
            <w:tcBorders>
              <w:top w:val="nil"/>
              <w:left w:val="nil"/>
              <w:bottom w:val="single" w:sz="4" w:space="0" w:color="auto"/>
              <w:right w:val="single" w:sz="4" w:space="0" w:color="auto"/>
            </w:tcBorders>
            <w:shd w:val="clear" w:color="000000" w:fill="F2F2F2"/>
            <w:vAlign w:val="center"/>
            <w:hideMark/>
          </w:tcPr>
          <w:p w14:paraId="3C23D0F7"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Grupo de Trabalho para a Igualdade /DRH</w:t>
            </w:r>
          </w:p>
        </w:tc>
        <w:tc>
          <w:tcPr>
            <w:tcW w:w="1330" w:type="dxa"/>
            <w:gridSpan w:val="2"/>
            <w:tcBorders>
              <w:top w:val="nil"/>
              <w:left w:val="nil"/>
              <w:bottom w:val="single" w:sz="4" w:space="0" w:color="auto"/>
              <w:right w:val="single" w:sz="4" w:space="0" w:color="auto"/>
            </w:tcBorders>
            <w:shd w:val="clear" w:color="000000" w:fill="F2F2F2"/>
            <w:vAlign w:val="center"/>
            <w:hideMark/>
          </w:tcPr>
          <w:p w14:paraId="45146434"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Custos com as ações de formação interna</w:t>
            </w:r>
          </w:p>
        </w:tc>
        <w:tc>
          <w:tcPr>
            <w:tcW w:w="1726" w:type="dxa"/>
            <w:gridSpan w:val="2"/>
            <w:tcBorders>
              <w:top w:val="nil"/>
              <w:left w:val="nil"/>
              <w:bottom w:val="single" w:sz="4" w:space="0" w:color="auto"/>
              <w:right w:val="single" w:sz="4" w:space="0" w:color="auto"/>
            </w:tcBorders>
            <w:shd w:val="clear" w:color="000000" w:fill="F2F2F2"/>
            <w:vAlign w:val="center"/>
            <w:hideMark/>
          </w:tcPr>
          <w:p w14:paraId="3A54FBE1"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N.º de ações realizadas por semestre</w:t>
            </w:r>
          </w:p>
        </w:tc>
        <w:tc>
          <w:tcPr>
            <w:tcW w:w="1588" w:type="dxa"/>
            <w:gridSpan w:val="2"/>
            <w:tcBorders>
              <w:top w:val="nil"/>
              <w:left w:val="nil"/>
              <w:bottom w:val="single" w:sz="4" w:space="0" w:color="auto"/>
              <w:right w:val="single" w:sz="4" w:space="0" w:color="auto"/>
            </w:tcBorders>
            <w:shd w:val="clear" w:color="000000" w:fill="F2F2F2"/>
            <w:vAlign w:val="center"/>
            <w:hideMark/>
          </w:tcPr>
          <w:p w14:paraId="694FAA2C" w14:textId="0084369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 xml:space="preserve">Até ao final da vigência do plano, </w:t>
            </w:r>
            <w:r w:rsidR="00125696" w:rsidRPr="00C542A4">
              <w:rPr>
                <w:rFonts w:ascii="Arial Narrow" w:eastAsia="Times New Roman" w:hAnsi="Arial Narrow" w:cs="Calibri"/>
                <w:sz w:val="20"/>
                <w:szCs w:val="20"/>
                <w:lang w:eastAsia="pt-PT"/>
              </w:rPr>
              <w:t>concluídas</w:t>
            </w:r>
            <w:r w:rsidRPr="00C542A4">
              <w:rPr>
                <w:rFonts w:ascii="Arial Narrow" w:eastAsia="Times New Roman" w:hAnsi="Arial Narrow" w:cs="Calibri"/>
                <w:sz w:val="20"/>
                <w:szCs w:val="20"/>
                <w:lang w:eastAsia="pt-PT"/>
              </w:rPr>
              <w:t xml:space="preserve"> todas as ações de sensibilização para todos os </w:t>
            </w:r>
            <w:r w:rsidR="00125696" w:rsidRPr="00C542A4">
              <w:rPr>
                <w:rFonts w:ascii="Arial Narrow" w:eastAsia="Times New Roman" w:hAnsi="Arial Narrow" w:cs="Calibri"/>
                <w:sz w:val="20"/>
                <w:szCs w:val="20"/>
                <w:lang w:eastAsia="pt-PT"/>
              </w:rPr>
              <w:t>níveis</w:t>
            </w:r>
            <w:r w:rsidRPr="00C542A4">
              <w:rPr>
                <w:rFonts w:ascii="Arial Narrow" w:eastAsia="Times New Roman" w:hAnsi="Arial Narrow" w:cs="Calibri"/>
                <w:sz w:val="20"/>
                <w:szCs w:val="20"/>
                <w:lang w:eastAsia="pt-PT"/>
              </w:rPr>
              <w:t xml:space="preserve"> </w:t>
            </w:r>
          </w:p>
        </w:tc>
        <w:tc>
          <w:tcPr>
            <w:tcW w:w="1941" w:type="dxa"/>
            <w:tcBorders>
              <w:top w:val="nil"/>
              <w:left w:val="nil"/>
              <w:bottom w:val="single" w:sz="4" w:space="0" w:color="auto"/>
              <w:right w:val="single" w:sz="4" w:space="0" w:color="auto"/>
            </w:tcBorders>
            <w:shd w:val="clear" w:color="000000" w:fill="F2F2F2"/>
            <w:vAlign w:val="center"/>
            <w:hideMark/>
          </w:tcPr>
          <w:p w14:paraId="3040461B" w14:textId="70674DF3" w:rsidR="00C542A4" w:rsidRPr="00C542A4" w:rsidRDefault="00237955" w:rsidP="00C542A4">
            <w:pPr>
              <w:spacing w:after="0" w:line="240" w:lineRule="auto"/>
              <w:jc w:val="center"/>
              <w:rPr>
                <w:rFonts w:ascii="Arial Narrow" w:eastAsia="Times New Roman" w:hAnsi="Arial Narrow" w:cs="Calibri"/>
                <w:sz w:val="20"/>
                <w:szCs w:val="20"/>
                <w:lang w:eastAsia="pt-PT"/>
              </w:rPr>
            </w:pPr>
            <w:r w:rsidRPr="001D1C67">
              <w:rPr>
                <w:rFonts w:ascii="Arial Narrow" w:eastAsia="Times New Roman" w:hAnsi="Arial Narrow" w:cs="Calibri"/>
                <w:sz w:val="20"/>
                <w:szCs w:val="20"/>
                <w:lang w:eastAsia="pt-PT"/>
              </w:rPr>
              <w:t>Medida implementada</w:t>
            </w:r>
            <w:r>
              <w:rPr>
                <w:rFonts w:ascii="Arial Narrow" w:eastAsia="Times New Roman" w:hAnsi="Arial Narrow" w:cs="Calibri"/>
                <w:sz w:val="20"/>
                <w:szCs w:val="20"/>
                <w:lang w:eastAsia="pt-PT"/>
              </w:rPr>
              <w:t xml:space="preserve"> em 2023</w:t>
            </w:r>
            <w:r w:rsidRPr="001D1C67">
              <w:rPr>
                <w:rFonts w:ascii="Arial Narrow" w:eastAsia="Times New Roman" w:hAnsi="Arial Narrow" w:cs="Calibri"/>
                <w:sz w:val="20"/>
                <w:szCs w:val="20"/>
                <w:lang w:eastAsia="pt-PT"/>
              </w:rPr>
              <w:t>. Continuidade durante os próximos anos</w:t>
            </w:r>
          </w:p>
        </w:tc>
        <w:tc>
          <w:tcPr>
            <w:tcW w:w="583" w:type="dxa"/>
            <w:tcBorders>
              <w:top w:val="nil"/>
              <w:left w:val="nil"/>
              <w:bottom w:val="single" w:sz="4" w:space="0" w:color="auto"/>
              <w:right w:val="single" w:sz="4" w:space="0" w:color="auto"/>
            </w:tcBorders>
            <w:shd w:val="clear" w:color="000000" w:fill="F2F2F2"/>
            <w:noWrap/>
            <w:vAlign w:val="center"/>
            <w:hideMark/>
          </w:tcPr>
          <w:p w14:paraId="2CCE57C5" w14:textId="30A5B3A5" w:rsidR="00C542A4" w:rsidRPr="00C542A4" w:rsidRDefault="00C542A4" w:rsidP="00C542A4">
            <w:pPr>
              <w:spacing w:after="0" w:line="240" w:lineRule="auto"/>
              <w:jc w:val="center"/>
              <w:rPr>
                <w:rFonts w:ascii="Arial Narrow" w:eastAsia="Times New Roman" w:hAnsi="Arial Narrow" w:cs="Calibri"/>
                <w:sz w:val="20"/>
                <w:szCs w:val="20"/>
                <w:lang w:eastAsia="pt-PT"/>
              </w:rPr>
            </w:pPr>
          </w:p>
        </w:tc>
        <w:tc>
          <w:tcPr>
            <w:tcW w:w="583" w:type="dxa"/>
            <w:tcBorders>
              <w:top w:val="nil"/>
              <w:left w:val="nil"/>
              <w:bottom w:val="single" w:sz="4" w:space="0" w:color="auto"/>
              <w:right w:val="single" w:sz="4" w:space="0" w:color="auto"/>
            </w:tcBorders>
            <w:shd w:val="clear" w:color="000000" w:fill="F2F2F2"/>
            <w:noWrap/>
            <w:vAlign w:val="center"/>
            <w:hideMark/>
          </w:tcPr>
          <w:p w14:paraId="0309F1DE" w14:textId="5FE98CC4" w:rsidR="00C542A4" w:rsidRPr="00C542A4" w:rsidRDefault="00C542A4" w:rsidP="00C542A4">
            <w:pPr>
              <w:spacing w:after="0" w:line="240" w:lineRule="auto"/>
              <w:jc w:val="center"/>
              <w:rPr>
                <w:rFonts w:ascii="Arial Narrow" w:eastAsia="Times New Roman" w:hAnsi="Arial Narrow" w:cs="Calibri"/>
                <w:sz w:val="20"/>
                <w:szCs w:val="20"/>
                <w:lang w:eastAsia="pt-PT"/>
              </w:rPr>
            </w:pPr>
          </w:p>
        </w:tc>
        <w:tc>
          <w:tcPr>
            <w:tcW w:w="583" w:type="dxa"/>
            <w:tcBorders>
              <w:top w:val="nil"/>
              <w:left w:val="nil"/>
              <w:bottom w:val="single" w:sz="4" w:space="0" w:color="auto"/>
              <w:right w:val="single" w:sz="4" w:space="0" w:color="auto"/>
            </w:tcBorders>
            <w:shd w:val="clear" w:color="000000" w:fill="F2F2F2"/>
            <w:noWrap/>
            <w:vAlign w:val="center"/>
            <w:hideMark/>
          </w:tcPr>
          <w:p w14:paraId="2F908833" w14:textId="1DCA3484" w:rsidR="00C542A4" w:rsidRPr="00C542A4" w:rsidRDefault="00C542A4" w:rsidP="00C542A4">
            <w:pPr>
              <w:spacing w:after="0" w:line="240" w:lineRule="auto"/>
              <w:jc w:val="center"/>
              <w:rPr>
                <w:rFonts w:ascii="Arial Narrow" w:eastAsia="Times New Roman" w:hAnsi="Arial Narrow" w:cs="Calibri"/>
                <w:sz w:val="20"/>
                <w:szCs w:val="20"/>
                <w:lang w:eastAsia="pt-PT"/>
              </w:rPr>
            </w:pPr>
          </w:p>
        </w:tc>
      </w:tr>
      <w:tr w:rsidR="00C542A4" w:rsidRPr="00C542A4" w14:paraId="05C78845" w14:textId="77777777" w:rsidTr="00BA0760">
        <w:trPr>
          <w:trHeight w:val="2632"/>
        </w:trPr>
        <w:tc>
          <w:tcPr>
            <w:tcW w:w="1534" w:type="dxa"/>
            <w:gridSpan w:val="2"/>
            <w:tcBorders>
              <w:top w:val="nil"/>
              <w:left w:val="single" w:sz="4" w:space="0" w:color="auto"/>
              <w:bottom w:val="single" w:sz="4" w:space="0" w:color="auto"/>
              <w:right w:val="single" w:sz="4" w:space="0" w:color="auto"/>
            </w:tcBorders>
            <w:shd w:val="clear" w:color="000000" w:fill="F2F2F2"/>
            <w:vAlign w:val="center"/>
            <w:hideMark/>
          </w:tcPr>
          <w:p w14:paraId="7CBCBF84" w14:textId="4416426D" w:rsidR="00C542A4" w:rsidRPr="00C542A4" w:rsidRDefault="00C542A4" w:rsidP="00C542A4">
            <w:pPr>
              <w:spacing w:after="0" w:line="240" w:lineRule="auto"/>
              <w:jc w:val="center"/>
              <w:rPr>
                <w:rFonts w:ascii="Arial Narrow" w:eastAsia="Times New Roman" w:hAnsi="Arial Narrow" w:cs="Calibri"/>
                <w:b/>
                <w:bCs/>
                <w:sz w:val="20"/>
                <w:szCs w:val="20"/>
                <w:lang w:eastAsia="pt-PT"/>
              </w:rPr>
            </w:pPr>
            <w:r w:rsidRPr="00C542A4">
              <w:rPr>
                <w:rFonts w:ascii="Arial Narrow" w:eastAsia="Times New Roman" w:hAnsi="Arial Narrow" w:cs="Calibri"/>
                <w:b/>
                <w:bCs/>
                <w:sz w:val="20"/>
                <w:szCs w:val="20"/>
                <w:lang w:eastAsia="pt-PT"/>
              </w:rPr>
              <w:t xml:space="preserve">Assegurar um contexto de trabalho isento de discriminação em função do sexo, da </w:t>
            </w:r>
            <w:r w:rsidR="00125696" w:rsidRPr="00C542A4">
              <w:rPr>
                <w:rFonts w:ascii="Arial Narrow" w:eastAsia="Times New Roman" w:hAnsi="Arial Narrow" w:cs="Calibri"/>
                <w:b/>
                <w:bCs/>
                <w:sz w:val="20"/>
                <w:szCs w:val="20"/>
                <w:lang w:eastAsia="pt-PT"/>
              </w:rPr>
              <w:t>parentalidade</w:t>
            </w:r>
            <w:r w:rsidRPr="00C542A4">
              <w:rPr>
                <w:rFonts w:ascii="Arial Narrow" w:eastAsia="Times New Roman" w:hAnsi="Arial Narrow" w:cs="Calibri"/>
                <w:b/>
                <w:bCs/>
                <w:sz w:val="20"/>
                <w:szCs w:val="20"/>
                <w:lang w:eastAsia="pt-PT"/>
              </w:rPr>
              <w:t xml:space="preserve"> e/ou da conciliação entre a vida profissional, familiar e pessoal</w:t>
            </w:r>
          </w:p>
        </w:tc>
        <w:tc>
          <w:tcPr>
            <w:tcW w:w="2698" w:type="dxa"/>
            <w:gridSpan w:val="2"/>
            <w:tcBorders>
              <w:top w:val="nil"/>
              <w:left w:val="nil"/>
              <w:bottom w:val="single" w:sz="4" w:space="0" w:color="auto"/>
              <w:right w:val="single" w:sz="4" w:space="0" w:color="auto"/>
            </w:tcBorders>
            <w:shd w:val="clear" w:color="000000" w:fill="F2F2F2"/>
            <w:vAlign w:val="center"/>
            <w:hideMark/>
          </w:tcPr>
          <w:p w14:paraId="700C25D5" w14:textId="0468FE9B"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Realização de inquéritos de satisfação, tendo em vista o melhoramento da relação existente entre o/a trabalhador/</w:t>
            </w:r>
            <w:r w:rsidR="00125696" w:rsidRPr="00C542A4">
              <w:rPr>
                <w:rFonts w:ascii="Arial Narrow" w:eastAsia="Times New Roman" w:hAnsi="Arial Narrow" w:cs="Calibri"/>
                <w:sz w:val="20"/>
                <w:szCs w:val="20"/>
                <w:lang w:eastAsia="pt-PT"/>
              </w:rPr>
              <w:t>a e</w:t>
            </w:r>
            <w:r w:rsidRPr="00C542A4">
              <w:rPr>
                <w:rFonts w:ascii="Arial Narrow" w:eastAsia="Times New Roman" w:hAnsi="Arial Narrow" w:cs="Calibri"/>
                <w:sz w:val="20"/>
                <w:szCs w:val="20"/>
                <w:lang w:eastAsia="pt-PT"/>
              </w:rPr>
              <w:t xml:space="preserve"> a empresa tendo como indicadores os aspetos da igualdade de género, conciliação entre a vida profissional, familiar e pessoal e na proteção da parentalidade </w:t>
            </w:r>
          </w:p>
        </w:tc>
        <w:tc>
          <w:tcPr>
            <w:tcW w:w="1436" w:type="dxa"/>
            <w:gridSpan w:val="2"/>
            <w:tcBorders>
              <w:top w:val="nil"/>
              <w:left w:val="nil"/>
              <w:bottom w:val="single" w:sz="4" w:space="0" w:color="auto"/>
              <w:right w:val="single" w:sz="4" w:space="0" w:color="auto"/>
            </w:tcBorders>
            <w:shd w:val="clear" w:color="000000" w:fill="F2F2F2"/>
            <w:vAlign w:val="center"/>
            <w:hideMark/>
          </w:tcPr>
          <w:p w14:paraId="1D145863"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 xml:space="preserve">Grupo de Trabalho para a Igualdade </w:t>
            </w:r>
          </w:p>
        </w:tc>
        <w:tc>
          <w:tcPr>
            <w:tcW w:w="1330" w:type="dxa"/>
            <w:gridSpan w:val="2"/>
            <w:tcBorders>
              <w:top w:val="nil"/>
              <w:left w:val="nil"/>
              <w:bottom w:val="single" w:sz="4" w:space="0" w:color="auto"/>
              <w:right w:val="single" w:sz="4" w:space="0" w:color="auto"/>
            </w:tcBorders>
            <w:shd w:val="clear" w:color="000000" w:fill="F2F2F2"/>
            <w:vAlign w:val="center"/>
            <w:hideMark/>
          </w:tcPr>
          <w:p w14:paraId="308F991F"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Não envolve custos</w:t>
            </w:r>
          </w:p>
        </w:tc>
        <w:tc>
          <w:tcPr>
            <w:tcW w:w="1726" w:type="dxa"/>
            <w:gridSpan w:val="2"/>
            <w:tcBorders>
              <w:top w:val="nil"/>
              <w:left w:val="nil"/>
              <w:bottom w:val="single" w:sz="4" w:space="0" w:color="auto"/>
              <w:right w:val="single" w:sz="4" w:space="0" w:color="auto"/>
            </w:tcBorders>
            <w:shd w:val="clear" w:color="000000" w:fill="F2F2F2"/>
            <w:vAlign w:val="center"/>
            <w:hideMark/>
          </w:tcPr>
          <w:p w14:paraId="0FF1F4DC" w14:textId="0294FE3F"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 xml:space="preserve">Aplicação de inquéritos uma vez por ano de modo a aferir a opinião dos/as trabalhadores/as em relação às </w:t>
            </w:r>
            <w:r w:rsidR="00125696" w:rsidRPr="00C542A4">
              <w:rPr>
                <w:rFonts w:ascii="Arial Narrow" w:eastAsia="Times New Roman" w:hAnsi="Arial Narrow" w:cs="Calibri"/>
                <w:sz w:val="20"/>
                <w:szCs w:val="20"/>
                <w:lang w:eastAsia="pt-PT"/>
              </w:rPr>
              <w:t>políticas</w:t>
            </w:r>
            <w:r w:rsidRPr="00C542A4">
              <w:rPr>
                <w:rFonts w:ascii="Arial Narrow" w:eastAsia="Times New Roman" w:hAnsi="Arial Narrow" w:cs="Calibri"/>
                <w:sz w:val="20"/>
                <w:szCs w:val="20"/>
                <w:lang w:eastAsia="pt-PT"/>
              </w:rPr>
              <w:t xml:space="preserve"> implementadas </w:t>
            </w:r>
          </w:p>
        </w:tc>
        <w:tc>
          <w:tcPr>
            <w:tcW w:w="1588" w:type="dxa"/>
            <w:gridSpan w:val="2"/>
            <w:tcBorders>
              <w:top w:val="nil"/>
              <w:left w:val="nil"/>
              <w:bottom w:val="single" w:sz="4" w:space="0" w:color="auto"/>
              <w:right w:val="single" w:sz="4" w:space="0" w:color="auto"/>
            </w:tcBorders>
            <w:shd w:val="clear" w:color="000000" w:fill="F2F2F2"/>
            <w:vAlign w:val="center"/>
            <w:hideMark/>
          </w:tcPr>
          <w:p w14:paraId="504B510C"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 xml:space="preserve">Implementação anual de um sistema de aferição de opinião que reflita a satisfação da relação existente entre o/a trabalhador/a tendo em vista o melhoramento do clima organizacional </w:t>
            </w:r>
          </w:p>
        </w:tc>
        <w:tc>
          <w:tcPr>
            <w:tcW w:w="1941" w:type="dxa"/>
            <w:tcBorders>
              <w:top w:val="nil"/>
              <w:left w:val="nil"/>
              <w:bottom w:val="single" w:sz="4" w:space="0" w:color="auto"/>
              <w:right w:val="single" w:sz="4" w:space="0" w:color="auto"/>
            </w:tcBorders>
            <w:shd w:val="clear" w:color="000000" w:fill="F2F2F2"/>
            <w:vAlign w:val="center"/>
            <w:hideMark/>
          </w:tcPr>
          <w:p w14:paraId="74710AE1"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A implementar até ao final do ano de 2025</w:t>
            </w:r>
          </w:p>
        </w:tc>
        <w:tc>
          <w:tcPr>
            <w:tcW w:w="583" w:type="dxa"/>
            <w:tcBorders>
              <w:top w:val="nil"/>
              <w:left w:val="nil"/>
              <w:bottom w:val="single" w:sz="4" w:space="0" w:color="auto"/>
              <w:right w:val="single" w:sz="4" w:space="0" w:color="auto"/>
            </w:tcBorders>
            <w:shd w:val="clear" w:color="000000" w:fill="F2F2F2"/>
            <w:noWrap/>
            <w:vAlign w:val="center"/>
            <w:hideMark/>
          </w:tcPr>
          <w:p w14:paraId="2FBB4B8E"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 </w:t>
            </w:r>
          </w:p>
        </w:tc>
        <w:tc>
          <w:tcPr>
            <w:tcW w:w="583" w:type="dxa"/>
            <w:tcBorders>
              <w:top w:val="nil"/>
              <w:left w:val="nil"/>
              <w:bottom w:val="single" w:sz="4" w:space="0" w:color="auto"/>
              <w:right w:val="single" w:sz="4" w:space="0" w:color="auto"/>
            </w:tcBorders>
            <w:shd w:val="clear" w:color="000000" w:fill="F2F2F2"/>
            <w:noWrap/>
            <w:vAlign w:val="center"/>
            <w:hideMark/>
          </w:tcPr>
          <w:p w14:paraId="3F4E5D21" w14:textId="77777777" w:rsidR="00C542A4" w:rsidRPr="00C542A4" w:rsidRDefault="00C542A4" w:rsidP="00C542A4">
            <w:pPr>
              <w:spacing w:after="0" w:line="240" w:lineRule="auto"/>
              <w:jc w:val="center"/>
              <w:rPr>
                <w:rFonts w:ascii="Arial Narrow" w:eastAsia="Times New Roman" w:hAnsi="Arial Narrow" w:cs="Calibri"/>
                <w:sz w:val="20"/>
                <w:szCs w:val="20"/>
                <w:lang w:eastAsia="pt-PT"/>
              </w:rPr>
            </w:pPr>
            <w:r w:rsidRPr="00C542A4">
              <w:rPr>
                <w:rFonts w:ascii="Arial Narrow" w:eastAsia="Times New Roman" w:hAnsi="Arial Narrow" w:cs="Calibri"/>
                <w:sz w:val="20"/>
                <w:szCs w:val="20"/>
                <w:lang w:eastAsia="pt-PT"/>
              </w:rPr>
              <w:t>√</w:t>
            </w:r>
          </w:p>
        </w:tc>
        <w:tc>
          <w:tcPr>
            <w:tcW w:w="583" w:type="dxa"/>
            <w:tcBorders>
              <w:top w:val="nil"/>
              <w:left w:val="nil"/>
              <w:bottom w:val="single" w:sz="4" w:space="0" w:color="auto"/>
              <w:right w:val="single" w:sz="4" w:space="0" w:color="auto"/>
            </w:tcBorders>
            <w:shd w:val="clear" w:color="000000" w:fill="F2F2F2"/>
            <w:noWrap/>
            <w:vAlign w:val="center"/>
            <w:hideMark/>
          </w:tcPr>
          <w:p w14:paraId="3C578CF6" w14:textId="714D6259" w:rsidR="00C542A4" w:rsidRPr="00C542A4" w:rsidRDefault="00C542A4" w:rsidP="00C542A4">
            <w:pPr>
              <w:spacing w:after="0" w:line="240" w:lineRule="auto"/>
              <w:jc w:val="center"/>
              <w:rPr>
                <w:rFonts w:ascii="Arial Narrow" w:eastAsia="Times New Roman" w:hAnsi="Arial Narrow" w:cs="Calibri"/>
                <w:sz w:val="20"/>
                <w:szCs w:val="20"/>
                <w:lang w:eastAsia="pt-PT"/>
              </w:rPr>
            </w:pPr>
          </w:p>
        </w:tc>
      </w:tr>
    </w:tbl>
    <w:tbl>
      <w:tblPr>
        <w:tblpPr w:leftFromText="141" w:rightFromText="141" w:vertAnchor="text" w:horzAnchor="margin" w:tblpY="-13"/>
        <w:tblW w:w="14000" w:type="dxa"/>
        <w:tblCellMar>
          <w:left w:w="70" w:type="dxa"/>
          <w:right w:w="70" w:type="dxa"/>
        </w:tblCellMar>
        <w:tblLook w:val="04A0" w:firstRow="1" w:lastRow="0" w:firstColumn="1" w:lastColumn="0" w:noHBand="0" w:noVBand="1"/>
      </w:tblPr>
      <w:tblGrid>
        <w:gridCol w:w="1244"/>
        <w:gridCol w:w="2720"/>
        <w:gridCol w:w="1480"/>
        <w:gridCol w:w="1340"/>
        <w:gridCol w:w="1740"/>
        <w:gridCol w:w="1600"/>
        <w:gridCol w:w="2115"/>
        <w:gridCol w:w="587"/>
        <w:gridCol w:w="587"/>
        <w:gridCol w:w="587"/>
      </w:tblGrid>
      <w:tr w:rsidR="00BA0760" w:rsidRPr="00BA0760" w14:paraId="154EBEC3" w14:textId="77777777" w:rsidTr="00BA0760">
        <w:trPr>
          <w:trHeight w:val="555"/>
        </w:trPr>
        <w:tc>
          <w:tcPr>
            <w:tcW w:w="1244" w:type="dxa"/>
            <w:vMerge w:val="restart"/>
            <w:tcBorders>
              <w:top w:val="single" w:sz="4" w:space="0" w:color="auto"/>
              <w:left w:val="nil"/>
              <w:bottom w:val="single" w:sz="4" w:space="0" w:color="000000"/>
              <w:right w:val="nil"/>
            </w:tcBorders>
            <w:shd w:val="clear" w:color="000000" w:fill="F2F2F2"/>
            <w:noWrap/>
            <w:vAlign w:val="center"/>
            <w:hideMark/>
          </w:tcPr>
          <w:p w14:paraId="6C4D1483" w14:textId="77777777" w:rsidR="00BA0760" w:rsidRPr="00BA0760" w:rsidRDefault="00BA0760" w:rsidP="00BA0760">
            <w:pPr>
              <w:spacing w:after="0" w:line="240" w:lineRule="auto"/>
              <w:jc w:val="center"/>
              <w:rPr>
                <w:rFonts w:ascii="Arial Narrow" w:eastAsia="Times New Roman" w:hAnsi="Arial Narrow" w:cs="Calibri"/>
                <w:b/>
                <w:bCs/>
                <w:color w:val="000000"/>
                <w:sz w:val="20"/>
                <w:szCs w:val="20"/>
                <w:lang w:eastAsia="pt-PT"/>
              </w:rPr>
            </w:pPr>
            <w:r w:rsidRPr="00BA0760">
              <w:rPr>
                <w:rFonts w:ascii="Arial Narrow" w:eastAsia="Times New Roman" w:hAnsi="Arial Narrow" w:cs="Calibri"/>
                <w:b/>
                <w:bCs/>
                <w:color w:val="000000"/>
                <w:sz w:val="20"/>
                <w:szCs w:val="20"/>
                <w:lang w:eastAsia="pt-PT"/>
              </w:rPr>
              <w:lastRenderedPageBreak/>
              <w:t>OBJETIVOS</w:t>
            </w:r>
          </w:p>
        </w:tc>
        <w:tc>
          <w:tcPr>
            <w:tcW w:w="2720" w:type="dxa"/>
            <w:vMerge w:val="restart"/>
            <w:tcBorders>
              <w:top w:val="single" w:sz="4" w:space="0" w:color="auto"/>
              <w:left w:val="nil"/>
              <w:bottom w:val="single" w:sz="4" w:space="0" w:color="000000"/>
              <w:right w:val="nil"/>
            </w:tcBorders>
            <w:shd w:val="clear" w:color="000000" w:fill="F2F2F2"/>
            <w:noWrap/>
            <w:vAlign w:val="center"/>
            <w:hideMark/>
          </w:tcPr>
          <w:p w14:paraId="6418CDAA" w14:textId="77777777" w:rsidR="00BA0760" w:rsidRPr="00BA0760" w:rsidRDefault="00BA0760" w:rsidP="00BA0760">
            <w:pPr>
              <w:spacing w:after="0" w:line="240" w:lineRule="auto"/>
              <w:jc w:val="center"/>
              <w:rPr>
                <w:rFonts w:ascii="Arial Narrow" w:eastAsia="Times New Roman" w:hAnsi="Arial Narrow" w:cs="Calibri"/>
                <w:b/>
                <w:bCs/>
                <w:color w:val="000000"/>
                <w:sz w:val="20"/>
                <w:szCs w:val="20"/>
                <w:lang w:eastAsia="pt-PT"/>
              </w:rPr>
            </w:pPr>
            <w:r w:rsidRPr="00BA0760">
              <w:rPr>
                <w:rFonts w:ascii="Arial Narrow" w:eastAsia="Times New Roman" w:hAnsi="Arial Narrow" w:cs="Calibri"/>
                <w:b/>
                <w:bCs/>
                <w:color w:val="000000"/>
                <w:sz w:val="20"/>
                <w:szCs w:val="20"/>
                <w:lang w:eastAsia="pt-PT"/>
              </w:rPr>
              <w:t xml:space="preserve">MEDIDAS </w:t>
            </w:r>
          </w:p>
        </w:tc>
        <w:tc>
          <w:tcPr>
            <w:tcW w:w="1480" w:type="dxa"/>
            <w:vMerge w:val="restart"/>
            <w:tcBorders>
              <w:top w:val="single" w:sz="4" w:space="0" w:color="auto"/>
              <w:left w:val="nil"/>
              <w:bottom w:val="single" w:sz="4" w:space="0" w:color="000000"/>
              <w:right w:val="nil"/>
            </w:tcBorders>
            <w:shd w:val="clear" w:color="000000" w:fill="F2F2F2"/>
            <w:vAlign w:val="center"/>
            <w:hideMark/>
          </w:tcPr>
          <w:p w14:paraId="2696D823" w14:textId="77777777" w:rsidR="00BA0760" w:rsidRPr="00BA0760" w:rsidRDefault="00BA0760" w:rsidP="00BA0760">
            <w:pPr>
              <w:spacing w:after="0" w:line="240" w:lineRule="auto"/>
              <w:jc w:val="center"/>
              <w:rPr>
                <w:rFonts w:ascii="Arial Narrow" w:eastAsia="Times New Roman" w:hAnsi="Arial Narrow" w:cs="Calibri"/>
                <w:b/>
                <w:bCs/>
                <w:color w:val="000000"/>
                <w:sz w:val="20"/>
                <w:szCs w:val="20"/>
                <w:lang w:eastAsia="pt-PT"/>
              </w:rPr>
            </w:pPr>
            <w:r w:rsidRPr="00BA0760">
              <w:rPr>
                <w:rFonts w:ascii="Arial Narrow" w:eastAsia="Times New Roman" w:hAnsi="Arial Narrow" w:cs="Calibri"/>
                <w:b/>
                <w:bCs/>
                <w:color w:val="000000"/>
                <w:sz w:val="20"/>
                <w:szCs w:val="20"/>
                <w:lang w:eastAsia="pt-PT"/>
              </w:rPr>
              <w:t>UNIDADE RESPONSAVEL</w:t>
            </w:r>
          </w:p>
        </w:tc>
        <w:tc>
          <w:tcPr>
            <w:tcW w:w="1340" w:type="dxa"/>
            <w:vMerge w:val="restart"/>
            <w:tcBorders>
              <w:top w:val="single" w:sz="4" w:space="0" w:color="auto"/>
              <w:left w:val="nil"/>
              <w:bottom w:val="single" w:sz="4" w:space="0" w:color="000000"/>
              <w:right w:val="nil"/>
            </w:tcBorders>
            <w:shd w:val="clear" w:color="000000" w:fill="F2F2F2"/>
            <w:vAlign w:val="center"/>
            <w:hideMark/>
          </w:tcPr>
          <w:p w14:paraId="03EE8757" w14:textId="77777777" w:rsidR="00BA0760" w:rsidRPr="00BA0760" w:rsidRDefault="00BA0760" w:rsidP="00BA0760">
            <w:pPr>
              <w:spacing w:after="0" w:line="240" w:lineRule="auto"/>
              <w:jc w:val="center"/>
              <w:rPr>
                <w:rFonts w:ascii="Arial Narrow" w:eastAsia="Times New Roman" w:hAnsi="Arial Narrow" w:cs="Calibri"/>
                <w:b/>
                <w:bCs/>
                <w:color w:val="000000"/>
                <w:sz w:val="20"/>
                <w:szCs w:val="20"/>
                <w:lang w:eastAsia="pt-PT"/>
              </w:rPr>
            </w:pPr>
            <w:r w:rsidRPr="00BA0760">
              <w:rPr>
                <w:rFonts w:ascii="Arial Narrow" w:eastAsia="Times New Roman" w:hAnsi="Arial Narrow" w:cs="Calibri"/>
                <w:b/>
                <w:bCs/>
                <w:color w:val="000000"/>
                <w:sz w:val="20"/>
                <w:szCs w:val="20"/>
                <w:lang w:eastAsia="pt-PT"/>
              </w:rPr>
              <w:t>ORÇAMENTO</w:t>
            </w:r>
          </w:p>
        </w:tc>
        <w:tc>
          <w:tcPr>
            <w:tcW w:w="1740" w:type="dxa"/>
            <w:vMerge w:val="restart"/>
            <w:tcBorders>
              <w:top w:val="single" w:sz="4" w:space="0" w:color="auto"/>
              <w:left w:val="nil"/>
              <w:bottom w:val="single" w:sz="4" w:space="0" w:color="000000"/>
              <w:right w:val="nil"/>
            </w:tcBorders>
            <w:shd w:val="clear" w:color="000000" w:fill="F2F2F2"/>
            <w:noWrap/>
            <w:vAlign w:val="center"/>
            <w:hideMark/>
          </w:tcPr>
          <w:p w14:paraId="70CAD92A" w14:textId="77777777" w:rsidR="00BA0760" w:rsidRPr="00BA0760" w:rsidRDefault="00BA0760" w:rsidP="00BA0760">
            <w:pPr>
              <w:spacing w:after="0" w:line="240" w:lineRule="auto"/>
              <w:jc w:val="center"/>
              <w:rPr>
                <w:rFonts w:ascii="Arial Narrow" w:eastAsia="Times New Roman" w:hAnsi="Arial Narrow" w:cs="Calibri"/>
                <w:b/>
                <w:bCs/>
                <w:color w:val="000000"/>
                <w:sz w:val="20"/>
                <w:szCs w:val="20"/>
                <w:lang w:eastAsia="pt-PT"/>
              </w:rPr>
            </w:pPr>
            <w:r w:rsidRPr="00BA0760">
              <w:rPr>
                <w:rFonts w:ascii="Arial Narrow" w:eastAsia="Times New Roman" w:hAnsi="Arial Narrow" w:cs="Calibri"/>
                <w:b/>
                <w:bCs/>
                <w:color w:val="000000"/>
                <w:sz w:val="20"/>
                <w:szCs w:val="20"/>
                <w:lang w:eastAsia="pt-PT"/>
              </w:rPr>
              <w:t>INDICADORES</w:t>
            </w:r>
          </w:p>
        </w:tc>
        <w:tc>
          <w:tcPr>
            <w:tcW w:w="1600" w:type="dxa"/>
            <w:vMerge w:val="restart"/>
            <w:tcBorders>
              <w:top w:val="single" w:sz="4" w:space="0" w:color="auto"/>
              <w:left w:val="nil"/>
              <w:bottom w:val="single" w:sz="4" w:space="0" w:color="000000"/>
              <w:right w:val="nil"/>
            </w:tcBorders>
            <w:shd w:val="clear" w:color="000000" w:fill="F2F2F2"/>
            <w:noWrap/>
            <w:vAlign w:val="center"/>
            <w:hideMark/>
          </w:tcPr>
          <w:p w14:paraId="30FA01D1" w14:textId="77777777" w:rsidR="00BA0760" w:rsidRPr="00BA0760" w:rsidRDefault="00BA0760" w:rsidP="00BA0760">
            <w:pPr>
              <w:spacing w:after="0" w:line="240" w:lineRule="auto"/>
              <w:jc w:val="center"/>
              <w:rPr>
                <w:rFonts w:ascii="Arial Narrow" w:eastAsia="Times New Roman" w:hAnsi="Arial Narrow" w:cs="Calibri"/>
                <w:b/>
                <w:bCs/>
                <w:color w:val="000000"/>
                <w:sz w:val="20"/>
                <w:szCs w:val="20"/>
                <w:lang w:eastAsia="pt-PT"/>
              </w:rPr>
            </w:pPr>
            <w:r w:rsidRPr="00BA0760">
              <w:rPr>
                <w:rFonts w:ascii="Arial Narrow" w:eastAsia="Times New Roman" w:hAnsi="Arial Narrow" w:cs="Calibri"/>
                <w:b/>
                <w:bCs/>
                <w:color w:val="000000"/>
                <w:sz w:val="20"/>
                <w:szCs w:val="20"/>
                <w:lang w:eastAsia="pt-PT"/>
              </w:rPr>
              <w:t>META</w:t>
            </w:r>
          </w:p>
        </w:tc>
        <w:tc>
          <w:tcPr>
            <w:tcW w:w="2115" w:type="dxa"/>
            <w:vMerge w:val="restart"/>
            <w:tcBorders>
              <w:top w:val="single" w:sz="4" w:space="0" w:color="auto"/>
              <w:left w:val="nil"/>
              <w:bottom w:val="single" w:sz="4" w:space="0" w:color="000000"/>
              <w:right w:val="nil"/>
            </w:tcBorders>
            <w:shd w:val="clear" w:color="000000" w:fill="F2F2F2"/>
            <w:vAlign w:val="center"/>
            <w:hideMark/>
          </w:tcPr>
          <w:p w14:paraId="02247596" w14:textId="77777777" w:rsidR="00BA0760" w:rsidRPr="00BA0760" w:rsidRDefault="00BA0760" w:rsidP="00BA0760">
            <w:pPr>
              <w:spacing w:after="0" w:line="240" w:lineRule="auto"/>
              <w:jc w:val="center"/>
              <w:rPr>
                <w:rFonts w:ascii="Arial Narrow" w:eastAsia="Times New Roman" w:hAnsi="Arial Narrow" w:cs="Calibri"/>
                <w:b/>
                <w:bCs/>
                <w:sz w:val="20"/>
                <w:szCs w:val="20"/>
                <w:lang w:eastAsia="pt-PT"/>
              </w:rPr>
            </w:pPr>
            <w:r w:rsidRPr="00BA0760">
              <w:rPr>
                <w:rFonts w:ascii="Arial Narrow" w:eastAsia="Times New Roman" w:hAnsi="Arial Narrow" w:cs="Calibri"/>
                <w:b/>
                <w:bCs/>
                <w:sz w:val="20"/>
                <w:szCs w:val="20"/>
                <w:lang w:eastAsia="pt-PT"/>
              </w:rPr>
              <w:t>ESTADO DE IMPLEMENTAÇÃO</w:t>
            </w:r>
          </w:p>
        </w:tc>
        <w:tc>
          <w:tcPr>
            <w:tcW w:w="1761" w:type="dxa"/>
            <w:gridSpan w:val="3"/>
            <w:tcBorders>
              <w:top w:val="single" w:sz="4" w:space="0" w:color="auto"/>
              <w:left w:val="nil"/>
              <w:bottom w:val="single" w:sz="4" w:space="0" w:color="auto"/>
              <w:right w:val="nil"/>
            </w:tcBorders>
            <w:shd w:val="clear" w:color="000000" w:fill="F2F2F2"/>
            <w:noWrap/>
            <w:vAlign w:val="center"/>
            <w:hideMark/>
          </w:tcPr>
          <w:p w14:paraId="4BBFB9FB" w14:textId="77777777" w:rsidR="00BA0760" w:rsidRPr="00BA0760" w:rsidRDefault="00BA0760" w:rsidP="00BA0760">
            <w:pPr>
              <w:spacing w:after="0" w:line="240" w:lineRule="auto"/>
              <w:jc w:val="center"/>
              <w:rPr>
                <w:rFonts w:ascii="Arial Narrow" w:eastAsia="Times New Roman" w:hAnsi="Arial Narrow" w:cs="Calibri"/>
                <w:b/>
                <w:bCs/>
                <w:color w:val="000000"/>
                <w:sz w:val="20"/>
                <w:szCs w:val="20"/>
                <w:lang w:eastAsia="pt-PT"/>
              </w:rPr>
            </w:pPr>
            <w:r w:rsidRPr="00BA0760">
              <w:rPr>
                <w:rFonts w:ascii="Arial Narrow" w:eastAsia="Times New Roman" w:hAnsi="Arial Narrow" w:cs="Calibri"/>
                <w:b/>
                <w:bCs/>
                <w:color w:val="000000"/>
                <w:sz w:val="20"/>
                <w:szCs w:val="20"/>
                <w:lang w:eastAsia="pt-PT"/>
              </w:rPr>
              <w:t>CALENDARIZAÇÃO</w:t>
            </w:r>
          </w:p>
        </w:tc>
      </w:tr>
      <w:tr w:rsidR="00BA0760" w:rsidRPr="00BA0760" w14:paraId="403F1729" w14:textId="77777777" w:rsidTr="00BA0760">
        <w:trPr>
          <w:trHeight w:val="510"/>
        </w:trPr>
        <w:tc>
          <w:tcPr>
            <w:tcW w:w="1244" w:type="dxa"/>
            <w:vMerge/>
            <w:tcBorders>
              <w:top w:val="single" w:sz="4" w:space="0" w:color="auto"/>
              <w:left w:val="nil"/>
              <w:bottom w:val="single" w:sz="4" w:space="0" w:color="000000"/>
              <w:right w:val="nil"/>
            </w:tcBorders>
            <w:vAlign w:val="center"/>
            <w:hideMark/>
          </w:tcPr>
          <w:p w14:paraId="08F8EA87" w14:textId="77777777" w:rsidR="00BA0760" w:rsidRPr="00BA0760" w:rsidRDefault="00BA0760" w:rsidP="00BA0760">
            <w:pPr>
              <w:spacing w:after="0" w:line="240" w:lineRule="auto"/>
              <w:rPr>
                <w:rFonts w:ascii="Arial Narrow" w:eastAsia="Times New Roman" w:hAnsi="Arial Narrow" w:cs="Calibri"/>
                <w:b/>
                <w:bCs/>
                <w:color w:val="000000"/>
                <w:sz w:val="20"/>
                <w:szCs w:val="20"/>
                <w:lang w:eastAsia="pt-PT"/>
              </w:rPr>
            </w:pPr>
          </w:p>
        </w:tc>
        <w:tc>
          <w:tcPr>
            <w:tcW w:w="2720" w:type="dxa"/>
            <w:vMerge/>
            <w:tcBorders>
              <w:top w:val="single" w:sz="4" w:space="0" w:color="auto"/>
              <w:left w:val="nil"/>
              <w:bottom w:val="single" w:sz="4" w:space="0" w:color="000000"/>
              <w:right w:val="nil"/>
            </w:tcBorders>
            <w:vAlign w:val="center"/>
            <w:hideMark/>
          </w:tcPr>
          <w:p w14:paraId="5049EC8C" w14:textId="77777777" w:rsidR="00BA0760" w:rsidRPr="00BA0760" w:rsidRDefault="00BA0760" w:rsidP="00BA0760">
            <w:pPr>
              <w:spacing w:after="0" w:line="240" w:lineRule="auto"/>
              <w:rPr>
                <w:rFonts w:ascii="Arial Narrow" w:eastAsia="Times New Roman" w:hAnsi="Arial Narrow" w:cs="Calibri"/>
                <w:b/>
                <w:bCs/>
                <w:color w:val="000000"/>
                <w:sz w:val="20"/>
                <w:szCs w:val="20"/>
                <w:lang w:eastAsia="pt-PT"/>
              </w:rPr>
            </w:pPr>
          </w:p>
        </w:tc>
        <w:tc>
          <w:tcPr>
            <w:tcW w:w="1480" w:type="dxa"/>
            <w:vMerge/>
            <w:tcBorders>
              <w:top w:val="single" w:sz="4" w:space="0" w:color="auto"/>
              <w:left w:val="nil"/>
              <w:bottom w:val="single" w:sz="4" w:space="0" w:color="000000"/>
              <w:right w:val="nil"/>
            </w:tcBorders>
            <w:vAlign w:val="center"/>
            <w:hideMark/>
          </w:tcPr>
          <w:p w14:paraId="3F0496D8" w14:textId="77777777" w:rsidR="00BA0760" w:rsidRPr="00BA0760" w:rsidRDefault="00BA0760" w:rsidP="00BA0760">
            <w:pPr>
              <w:spacing w:after="0" w:line="240" w:lineRule="auto"/>
              <w:rPr>
                <w:rFonts w:ascii="Arial Narrow" w:eastAsia="Times New Roman" w:hAnsi="Arial Narrow" w:cs="Calibri"/>
                <w:b/>
                <w:bCs/>
                <w:color w:val="000000"/>
                <w:sz w:val="20"/>
                <w:szCs w:val="20"/>
                <w:lang w:eastAsia="pt-PT"/>
              </w:rPr>
            </w:pPr>
          </w:p>
        </w:tc>
        <w:tc>
          <w:tcPr>
            <w:tcW w:w="1340" w:type="dxa"/>
            <w:vMerge/>
            <w:tcBorders>
              <w:top w:val="single" w:sz="4" w:space="0" w:color="auto"/>
              <w:left w:val="nil"/>
              <w:bottom w:val="single" w:sz="4" w:space="0" w:color="000000"/>
              <w:right w:val="nil"/>
            </w:tcBorders>
            <w:vAlign w:val="center"/>
            <w:hideMark/>
          </w:tcPr>
          <w:p w14:paraId="2E1BAA19" w14:textId="77777777" w:rsidR="00BA0760" w:rsidRPr="00BA0760" w:rsidRDefault="00BA0760" w:rsidP="00BA0760">
            <w:pPr>
              <w:spacing w:after="0" w:line="240" w:lineRule="auto"/>
              <w:rPr>
                <w:rFonts w:ascii="Arial Narrow" w:eastAsia="Times New Roman" w:hAnsi="Arial Narrow" w:cs="Calibri"/>
                <w:b/>
                <w:bCs/>
                <w:color w:val="000000"/>
                <w:sz w:val="20"/>
                <w:szCs w:val="20"/>
                <w:lang w:eastAsia="pt-PT"/>
              </w:rPr>
            </w:pPr>
          </w:p>
        </w:tc>
        <w:tc>
          <w:tcPr>
            <w:tcW w:w="1740" w:type="dxa"/>
            <w:vMerge/>
            <w:tcBorders>
              <w:top w:val="single" w:sz="4" w:space="0" w:color="auto"/>
              <w:left w:val="nil"/>
              <w:bottom w:val="single" w:sz="4" w:space="0" w:color="000000"/>
              <w:right w:val="nil"/>
            </w:tcBorders>
            <w:vAlign w:val="center"/>
            <w:hideMark/>
          </w:tcPr>
          <w:p w14:paraId="76593B73" w14:textId="77777777" w:rsidR="00BA0760" w:rsidRPr="00BA0760" w:rsidRDefault="00BA0760" w:rsidP="00BA0760">
            <w:pPr>
              <w:spacing w:after="0" w:line="240" w:lineRule="auto"/>
              <w:rPr>
                <w:rFonts w:ascii="Arial Narrow" w:eastAsia="Times New Roman" w:hAnsi="Arial Narrow" w:cs="Calibri"/>
                <w:b/>
                <w:bCs/>
                <w:color w:val="000000"/>
                <w:sz w:val="20"/>
                <w:szCs w:val="20"/>
                <w:lang w:eastAsia="pt-PT"/>
              </w:rPr>
            </w:pPr>
          </w:p>
        </w:tc>
        <w:tc>
          <w:tcPr>
            <w:tcW w:w="1600" w:type="dxa"/>
            <w:vMerge/>
            <w:tcBorders>
              <w:top w:val="single" w:sz="4" w:space="0" w:color="auto"/>
              <w:left w:val="nil"/>
              <w:bottom w:val="single" w:sz="4" w:space="0" w:color="000000"/>
              <w:right w:val="nil"/>
            </w:tcBorders>
            <w:vAlign w:val="center"/>
            <w:hideMark/>
          </w:tcPr>
          <w:p w14:paraId="584A97B9" w14:textId="77777777" w:rsidR="00BA0760" w:rsidRPr="00BA0760" w:rsidRDefault="00BA0760" w:rsidP="00BA0760">
            <w:pPr>
              <w:spacing w:after="0" w:line="240" w:lineRule="auto"/>
              <w:rPr>
                <w:rFonts w:ascii="Arial Narrow" w:eastAsia="Times New Roman" w:hAnsi="Arial Narrow" w:cs="Calibri"/>
                <w:b/>
                <w:bCs/>
                <w:color w:val="000000"/>
                <w:sz w:val="20"/>
                <w:szCs w:val="20"/>
                <w:lang w:eastAsia="pt-PT"/>
              </w:rPr>
            </w:pPr>
          </w:p>
        </w:tc>
        <w:tc>
          <w:tcPr>
            <w:tcW w:w="2115" w:type="dxa"/>
            <w:vMerge/>
            <w:tcBorders>
              <w:top w:val="single" w:sz="4" w:space="0" w:color="auto"/>
              <w:left w:val="nil"/>
              <w:bottom w:val="single" w:sz="4" w:space="0" w:color="000000"/>
              <w:right w:val="nil"/>
            </w:tcBorders>
            <w:vAlign w:val="center"/>
            <w:hideMark/>
          </w:tcPr>
          <w:p w14:paraId="40AB723E" w14:textId="77777777" w:rsidR="00BA0760" w:rsidRPr="00BA0760" w:rsidRDefault="00BA0760" w:rsidP="00BA0760">
            <w:pPr>
              <w:spacing w:after="0" w:line="240" w:lineRule="auto"/>
              <w:rPr>
                <w:rFonts w:ascii="Arial Narrow" w:eastAsia="Times New Roman" w:hAnsi="Arial Narrow" w:cs="Calibri"/>
                <w:b/>
                <w:bCs/>
                <w:sz w:val="20"/>
                <w:szCs w:val="20"/>
                <w:lang w:eastAsia="pt-PT"/>
              </w:rPr>
            </w:pPr>
          </w:p>
        </w:tc>
        <w:tc>
          <w:tcPr>
            <w:tcW w:w="587" w:type="dxa"/>
            <w:tcBorders>
              <w:top w:val="nil"/>
              <w:left w:val="nil"/>
              <w:bottom w:val="single" w:sz="4" w:space="0" w:color="auto"/>
              <w:right w:val="nil"/>
            </w:tcBorders>
            <w:shd w:val="clear" w:color="000000" w:fill="F2F2F2"/>
            <w:noWrap/>
            <w:vAlign w:val="center"/>
            <w:hideMark/>
          </w:tcPr>
          <w:p w14:paraId="0C4A8CCB" w14:textId="77777777" w:rsidR="00BA0760" w:rsidRPr="00BA0760" w:rsidRDefault="00BA0760" w:rsidP="00BA0760">
            <w:pPr>
              <w:spacing w:after="0" w:line="240" w:lineRule="auto"/>
              <w:jc w:val="center"/>
              <w:rPr>
                <w:rFonts w:ascii="Arial Narrow" w:eastAsia="Times New Roman" w:hAnsi="Arial Narrow" w:cs="Calibri"/>
                <w:b/>
                <w:bCs/>
                <w:color w:val="000000"/>
                <w:sz w:val="20"/>
                <w:szCs w:val="20"/>
                <w:lang w:eastAsia="pt-PT"/>
              </w:rPr>
            </w:pPr>
            <w:r w:rsidRPr="00BA0760">
              <w:rPr>
                <w:rFonts w:ascii="Arial Narrow" w:eastAsia="Times New Roman" w:hAnsi="Arial Narrow" w:cs="Calibri"/>
                <w:b/>
                <w:bCs/>
                <w:color w:val="000000"/>
                <w:sz w:val="20"/>
                <w:szCs w:val="20"/>
                <w:lang w:eastAsia="pt-PT"/>
              </w:rPr>
              <w:t>2024</w:t>
            </w:r>
          </w:p>
        </w:tc>
        <w:tc>
          <w:tcPr>
            <w:tcW w:w="587" w:type="dxa"/>
            <w:tcBorders>
              <w:top w:val="nil"/>
              <w:left w:val="nil"/>
              <w:bottom w:val="single" w:sz="4" w:space="0" w:color="auto"/>
              <w:right w:val="nil"/>
            </w:tcBorders>
            <w:shd w:val="clear" w:color="000000" w:fill="F2F2F2"/>
            <w:noWrap/>
            <w:vAlign w:val="center"/>
            <w:hideMark/>
          </w:tcPr>
          <w:p w14:paraId="2307FA2D" w14:textId="77777777" w:rsidR="00BA0760" w:rsidRPr="00BA0760" w:rsidRDefault="00BA0760" w:rsidP="00BA0760">
            <w:pPr>
              <w:spacing w:after="0" w:line="240" w:lineRule="auto"/>
              <w:jc w:val="center"/>
              <w:rPr>
                <w:rFonts w:ascii="Arial Narrow" w:eastAsia="Times New Roman" w:hAnsi="Arial Narrow" w:cs="Calibri"/>
                <w:b/>
                <w:bCs/>
                <w:color w:val="000000"/>
                <w:sz w:val="20"/>
                <w:szCs w:val="20"/>
                <w:lang w:eastAsia="pt-PT"/>
              </w:rPr>
            </w:pPr>
            <w:r w:rsidRPr="00BA0760">
              <w:rPr>
                <w:rFonts w:ascii="Arial Narrow" w:eastAsia="Times New Roman" w:hAnsi="Arial Narrow" w:cs="Calibri"/>
                <w:b/>
                <w:bCs/>
                <w:color w:val="000000"/>
                <w:sz w:val="20"/>
                <w:szCs w:val="20"/>
                <w:lang w:eastAsia="pt-PT"/>
              </w:rPr>
              <w:t>2025</w:t>
            </w:r>
          </w:p>
        </w:tc>
        <w:tc>
          <w:tcPr>
            <w:tcW w:w="587" w:type="dxa"/>
            <w:tcBorders>
              <w:top w:val="nil"/>
              <w:left w:val="nil"/>
              <w:bottom w:val="single" w:sz="4" w:space="0" w:color="auto"/>
              <w:right w:val="nil"/>
            </w:tcBorders>
            <w:shd w:val="clear" w:color="000000" w:fill="F2F2F2"/>
            <w:noWrap/>
            <w:vAlign w:val="center"/>
            <w:hideMark/>
          </w:tcPr>
          <w:p w14:paraId="04154D32" w14:textId="77777777" w:rsidR="00BA0760" w:rsidRPr="00BA0760" w:rsidRDefault="00BA0760" w:rsidP="00BA0760">
            <w:pPr>
              <w:spacing w:after="0" w:line="240" w:lineRule="auto"/>
              <w:jc w:val="center"/>
              <w:rPr>
                <w:rFonts w:ascii="Arial Narrow" w:eastAsia="Times New Roman" w:hAnsi="Arial Narrow" w:cs="Calibri"/>
                <w:b/>
                <w:bCs/>
                <w:color w:val="000000"/>
                <w:sz w:val="20"/>
                <w:szCs w:val="20"/>
                <w:lang w:eastAsia="pt-PT"/>
              </w:rPr>
            </w:pPr>
            <w:r w:rsidRPr="00BA0760">
              <w:rPr>
                <w:rFonts w:ascii="Arial Narrow" w:eastAsia="Times New Roman" w:hAnsi="Arial Narrow" w:cs="Calibri"/>
                <w:b/>
                <w:bCs/>
                <w:color w:val="000000"/>
                <w:sz w:val="20"/>
                <w:szCs w:val="20"/>
                <w:lang w:eastAsia="pt-PT"/>
              </w:rPr>
              <w:t>2026</w:t>
            </w:r>
          </w:p>
        </w:tc>
      </w:tr>
      <w:tr w:rsidR="00BA0760" w:rsidRPr="00BA0760" w14:paraId="6EC09011" w14:textId="77777777" w:rsidTr="00BA0760">
        <w:trPr>
          <w:trHeight w:val="435"/>
        </w:trPr>
        <w:tc>
          <w:tcPr>
            <w:tcW w:w="14000" w:type="dxa"/>
            <w:gridSpan w:val="10"/>
            <w:tcBorders>
              <w:top w:val="nil"/>
              <w:left w:val="nil"/>
              <w:bottom w:val="nil"/>
              <w:right w:val="nil"/>
            </w:tcBorders>
            <w:shd w:val="clear" w:color="auto" w:fill="auto"/>
            <w:noWrap/>
            <w:vAlign w:val="bottom"/>
            <w:hideMark/>
          </w:tcPr>
          <w:p w14:paraId="4F6848E0" w14:textId="346114B6" w:rsidR="00BA0760" w:rsidRPr="00BA0760" w:rsidRDefault="00BA0760" w:rsidP="00BA0760">
            <w:pPr>
              <w:spacing w:after="0" w:line="240" w:lineRule="auto"/>
              <w:jc w:val="center"/>
              <w:rPr>
                <w:rFonts w:ascii="Arial Narrow" w:eastAsia="Times New Roman" w:hAnsi="Arial Narrow" w:cs="Calibri"/>
                <w:b/>
                <w:bCs/>
                <w:color w:val="0070C0"/>
                <w:sz w:val="20"/>
                <w:szCs w:val="20"/>
                <w:lang w:eastAsia="pt-PT"/>
              </w:rPr>
            </w:pPr>
            <w:r w:rsidRPr="00BA0760">
              <w:rPr>
                <w:rFonts w:ascii="Arial Narrow" w:eastAsia="Times New Roman" w:hAnsi="Arial Narrow" w:cs="Calibri"/>
                <w:b/>
                <w:bCs/>
                <w:color w:val="0070C0"/>
                <w:sz w:val="20"/>
                <w:szCs w:val="20"/>
                <w:lang w:eastAsia="pt-PT"/>
              </w:rPr>
              <w:t>2 - IGUALDADE NO ACESSO A</w:t>
            </w:r>
            <w:r w:rsidR="00937962">
              <w:rPr>
                <w:rFonts w:ascii="Arial Narrow" w:eastAsia="Times New Roman" w:hAnsi="Arial Narrow" w:cs="Calibri"/>
                <w:b/>
                <w:bCs/>
                <w:color w:val="0070C0"/>
                <w:sz w:val="20"/>
                <w:szCs w:val="20"/>
                <w:lang w:eastAsia="pt-PT"/>
              </w:rPr>
              <w:t>O</w:t>
            </w:r>
            <w:r w:rsidRPr="00BA0760">
              <w:rPr>
                <w:rFonts w:ascii="Arial Narrow" w:eastAsia="Times New Roman" w:hAnsi="Arial Narrow" w:cs="Calibri"/>
                <w:b/>
                <w:bCs/>
                <w:color w:val="0070C0"/>
                <w:sz w:val="20"/>
                <w:szCs w:val="20"/>
                <w:lang w:eastAsia="pt-PT"/>
              </w:rPr>
              <w:t xml:space="preserve"> EMPREGO</w:t>
            </w:r>
          </w:p>
        </w:tc>
      </w:tr>
      <w:tr w:rsidR="00886C16" w:rsidRPr="00BA0760" w14:paraId="41D7A18E" w14:textId="77777777" w:rsidTr="00BA0760">
        <w:trPr>
          <w:trHeight w:val="1655"/>
        </w:trPr>
        <w:tc>
          <w:tcPr>
            <w:tcW w:w="124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C63BC15" w14:textId="46D8DD81" w:rsidR="00886C16" w:rsidRPr="00BA0760" w:rsidRDefault="00886C16" w:rsidP="00886C16">
            <w:pPr>
              <w:spacing w:after="0" w:line="240" w:lineRule="auto"/>
              <w:jc w:val="center"/>
              <w:rPr>
                <w:rFonts w:ascii="Arial Narrow" w:eastAsia="Times New Roman" w:hAnsi="Arial Narrow" w:cs="Calibri"/>
                <w:b/>
                <w:bCs/>
                <w:sz w:val="20"/>
                <w:szCs w:val="20"/>
                <w:lang w:eastAsia="pt-PT"/>
              </w:rPr>
            </w:pPr>
            <w:r w:rsidRPr="00BA0760">
              <w:rPr>
                <w:rFonts w:ascii="Arial Narrow" w:eastAsia="Times New Roman" w:hAnsi="Arial Narrow" w:cs="Calibri"/>
                <w:b/>
                <w:bCs/>
                <w:sz w:val="20"/>
                <w:szCs w:val="20"/>
                <w:lang w:eastAsia="pt-PT"/>
              </w:rPr>
              <w:t>Garantir o princípio da igualdade e não discriminação no acesso ao emprego</w:t>
            </w:r>
          </w:p>
        </w:tc>
        <w:tc>
          <w:tcPr>
            <w:tcW w:w="2720" w:type="dxa"/>
            <w:tcBorders>
              <w:top w:val="single" w:sz="4" w:space="0" w:color="auto"/>
              <w:left w:val="nil"/>
              <w:bottom w:val="single" w:sz="4" w:space="0" w:color="auto"/>
              <w:right w:val="single" w:sz="4" w:space="0" w:color="auto"/>
            </w:tcBorders>
            <w:shd w:val="clear" w:color="000000" w:fill="F2F2F2"/>
            <w:vAlign w:val="center"/>
            <w:hideMark/>
          </w:tcPr>
          <w:p w14:paraId="49335EA6"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 xml:space="preserve">Verificar se todos os anúncios internos e/ou externos, bem como, os estágios profissionais são isentos de restrições, especificações e preferências baseadas no sexo e redigidos de forma clara e objetiva, contendo a indicação F/M bem visível </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14:paraId="52C2EB3B"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 xml:space="preserve">DRH </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14:paraId="1AC729FA"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Não envolve custos</w:t>
            </w:r>
          </w:p>
        </w:tc>
        <w:tc>
          <w:tcPr>
            <w:tcW w:w="1740" w:type="dxa"/>
            <w:tcBorders>
              <w:top w:val="single" w:sz="4" w:space="0" w:color="auto"/>
              <w:left w:val="nil"/>
              <w:bottom w:val="single" w:sz="4" w:space="0" w:color="auto"/>
              <w:right w:val="single" w:sz="4" w:space="0" w:color="auto"/>
            </w:tcBorders>
            <w:shd w:val="clear" w:color="000000" w:fill="F2F2F2"/>
            <w:vAlign w:val="center"/>
            <w:hideMark/>
          </w:tcPr>
          <w:p w14:paraId="65A212BE"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Anúncios internos, externos e estágios profissionais referentes ao ano de implementação</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15B5E256"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Aplicação a todos os anúncios internos, externos e estágios profissionais efetuados.</w:t>
            </w:r>
          </w:p>
        </w:tc>
        <w:tc>
          <w:tcPr>
            <w:tcW w:w="2115" w:type="dxa"/>
            <w:tcBorders>
              <w:top w:val="single" w:sz="4" w:space="0" w:color="auto"/>
              <w:left w:val="nil"/>
              <w:bottom w:val="single" w:sz="4" w:space="0" w:color="auto"/>
              <w:right w:val="single" w:sz="4" w:space="0" w:color="auto"/>
            </w:tcBorders>
            <w:shd w:val="clear" w:color="000000" w:fill="F2F2F2"/>
            <w:vAlign w:val="center"/>
            <w:hideMark/>
          </w:tcPr>
          <w:p w14:paraId="7DB8B283" w14:textId="7A18CF74"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Medida implementada</w:t>
            </w:r>
            <w:r>
              <w:rPr>
                <w:rFonts w:ascii="Arial Narrow" w:eastAsia="Times New Roman" w:hAnsi="Arial Narrow" w:cs="Calibri"/>
                <w:sz w:val="20"/>
                <w:szCs w:val="20"/>
                <w:lang w:eastAsia="pt-PT"/>
              </w:rPr>
              <w:t xml:space="preserve"> em 2023.</w:t>
            </w:r>
            <w:r w:rsidRPr="00BA0760">
              <w:rPr>
                <w:rFonts w:ascii="Arial Narrow" w:eastAsia="Times New Roman" w:hAnsi="Arial Narrow" w:cs="Calibri"/>
                <w:sz w:val="20"/>
                <w:szCs w:val="20"/>
                <w:lang w:eastAsia="pt-PT"/>
              </w:rPr>
              <w:t xml:space="preserve"> Continuidade do seu cumprimento para</w:t>
            </w:r>
            <w:r w:rsidR="0068005B">
              <w:rPr>
                <w:rFonts w:ascii="Arial Narrow" w:eastAsia="Times New Roman" w:hAnsi="Arial Narrow" w:cs="Calibri"/>
                <w:sz w:val="20"/>
                <w:szCs w:val="20"/>
                <w:lang w:eastAsia="pt-PT"/>
              </w:rPr>
              <w:t xml:space="preserve"> próximos </w:t>
            </w:r>
            <w:r w:rsidRPr="00BA0760">
              <w:rPr>
                <w:rFonts w:ascii="Arial Narrow" w:eastAsia="Times New Roman" w:hAnsi="Arial Narrow" w:cs="Calibri"/>
                <w:sz w:val="20"/>
                <w:szCs w:val="20"/>
                <w:lang w:eastAsia="pt-PT"/>
              </w:rPr>
              <w:t xml:space="preserve">anos </w:t>
            </w: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31A5516A" w14:textId="41398611" w:rsidR="00886C16" w:rsidRPr="00BA0760" w:rsidRDefault="00886C16" w:rsidP="00886C16">
            <w:pPr>
              <w:spacing w:after="0" w:line="240" w:lineRule="auto"/>
              <w:jc w:val="center"/>
              <w:rPr>
                <w:rFonts w:ascii="Arial Narrow" w:eastAsia="Times New Roman" w:hAnsi="Arial Narrow" w:cs="Calibri"/>
                <w:sz w:val="20"/>
                <w:szCs w:val="20"/>
                <w:lang w:eastAsia="pt-PT"/>
              </w:rPr>
            </w:pP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2E3112DF" w14:textId="40C2EB97" w:rsidR="00886C16" w:rsidRPr="00BA0760" w:rsidRDefault="00886C16" w:rsidP="00886C16">
            <w:pPr>
              <w:spacing w:after="0" w:line="240" w:lineRule="auto"/>
              <w:jc w:val="center"/>
              <w:rPr>
                <w:rFonts w:ascii="Arial Narrow" w:eastAsia="Times New Roman" w:hAnsi="Arial Narrow" w:cs="Calibri"/>
                <w:sz w:val="20"/>
                <w:szCs w:val="20"/>
                <w:lang w:eastAsia="pt-PT"/>
              </w:rPr>
            </w:pP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2BADB3CE" w14:textId="10D4D20E" w:rsidR="00886C16" w:rsidRPr="00BA0760" w:rsidRDefault="00886C16" w:rsidP="00886C16">
            <w:pPr>
              <w:spacing w:after="0" w:line="240" w:lineRule="auto"/>
              <w:jc w:val="center"/>
              <w:rPr>
                <w:rFonts w:ascii="Arial Narrow" w:eastAsia="Times New Roman" w:hAnsi="Arial Narrow" w:cs="Calibri"/>
                <w:sz w:val="20"/>
                <w:szCs w:val="20"/>
                <w:lang w:eastAsia="pt-PT"/>
              </w:rPr>
            </w:pPr>
          </w:p>
        </w:tc>
      </w:tr>
      <w:tr w:rsidR="00886C16" w:rsidRPr="00BA0760" w14:paraId="6EB6D51B" w14:textId="77777777" w:rsidTr="00BA0760">
        <w:trPr>
          <w:trHeight w:val="1860"/>
        </w:trPr>
        <w:tc>
          <w:tcPr>
            <w:tcW w:w="1244" w:type="dxa"/>
            <w:vMerge/>
            <w:tcBorders>
              <w:top w:val="single" w:sz="4" w:space="0" w:color="auto"/>
              <w:left w:val="single" w:sz="4" w:space="0" w:color="auto"/>
              <w:bottom w:val="single" w:sz="4" w:space="0" w:color="auto"/>
              <w:right w:val="single" w:sz="4" w:space="0" w:color="auto"/>
            </w:tcBorders>
            <w:vAlign w:val="center"/>
            <w:hideMark/>
          </w:tcPr>
          <w:p w14:paraId="085D9583" w14:textId="77777777" w:rsidR="00886C16" w:rsidRPr="00BA0760" w:rsidRDefault="00886C16" w:rsidP="00886C16">
            <w:pPr>
              <w:spacing w:after="0" w:line="240" w:lineRule="auto"/>
              <w:rPr>
                <w:rFonts w:ascii="Arial Narrow" w:eastAsia="Times New Roman" w:hAnsi="Arial Narrow" w:cs="Calibri"/>
                <w:b/>
                <w:bCs/>
                <w:sz w:val="20"/>
                <w:szCs w:val="20"/>
                <w:lang w:eastAsia="pt-PT"/>
              </w:rPr>
            </w:pPr>
          </w:p>
        </w:tc>
        <w:tc>
          <w:tcPr>
            <w:tcW w:w="2720" w:type="dxa"/>
            <w:tcBorders>
              <w:top w:val="nil"/>
              <w:left w:val="nil"/>
              <w:bottom w:val="single" w:sz="4" w:space="0" w:color="auto"/>
              <w:right w:val="single" w:sz="4" w:space="0" w:color="auto"/>
            </w:tcBorders>
            <w:shd w:val="clear" w:color="000000" w:fill="F2F2F2"/>
            <w:vAlign w:val="center"/>
            <w:hideMark/>
          </w:tcPr>
          <w:p w14:paraId="093D7CAA"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introdução da linguagem inclusiva noa anúncios de recrutamento (F/M)</w:t>
            </w:r>
          </w:p>
        </w:tc>
        <w:tc>
          <w:tcPr>
            <w:tcW w:w="1480" w:type="dxa"/>
            <w:tcBorders>
              <w:top w:val="nil"/>
              <w:left w:val="nil"/>
              <w:bottom w:val="single" w:sz="4" w:space="0" w:color="auto"/>
              <w:right w:val="single" w:sz="4" w:space="0" w:color="auto"/>
            </w:tcBorders>
            <w:shd w:val="clear" w:color="000000" w:fill="F2F2F2"/>
            <w:vAlign w:val="center"/>
            <w:hideMark/>
          </w:tcPr>
          <w:p w14:paraId="16E43078"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 xml:space="preserve">DRH </w:t>
            </w:r>
          </w:p>
        </w:tc>
        <w:tc>
          <w:tcPr>
            <w:tcW w:w="1340" w:type="dxa"/>
            <w:tcBorders>
              <w:top w:val="nil"/>
              <w:left w:val="nil"/>
              <w:bottom w:val="single" w:sz="4" w:space="0" w:color="auto"/>
              <w:right w:val="single" w:sz="4" w:space="0" w:color="auto"/>
            </w:tcBorders>
            <w:shd w:val="clear" w:color="000000" w:fill="F2F2F2"/>
            <w:vAlign w:val="center"/>
            <w:hideMark/>
          </w:tcPr>
          <w:p w14:paraId="4B243399"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Não envolve custos</w:t>
            </w:r>
          </w:p>
        </w:tc>
        <w:tc>
          <w:tcPr>
            <w:tcW w:w="1740" w:type="dxa"/>
            <w:tcBorders>
              <w:top w:val="nil"/>
              <w:left w:val="nil"/>
              <w:bottom w:val="single" w:sz="4" w:space="0" w:color="auto"/>
              <w:right w:val="single" w:sz="4" w:space="0" w:color="auto"/>
            </w:tcBorders>
            <w:shd w:val="clear" w:color="000000" w:fill="F2F2F2"/>
            <w:vAlign w:val="center"/>
            <w:hideMark/>
          </w:tcPr>
          <w:p w14:paraId="46DC63C7"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Anúncios internos, externos e estágios profissionais referentes ao ano de implementação</w:t>
            </w:r>
          </w:p>
        </w:tc>
        <w:tc>
          <w:tcPr>
            <w:tcW w:w="1600" w:type="dxa"/>
            <w:tcBorders>
              <w:top w:val="nil"/>
              <w:left w:val="nil"/>
              <w:bottom w:val="single" w:sz="4" w:space="0" w:color="auto"/>
              <w:right w:val="single" w:sz="4" w:space="0" w:color="auto"/>
            </w:tcBorders>
            <w:shd w:val="clear" w:color="000000" w:fill="F2F2F2"/>
            <w:vAlign w:val="center"/>
            <w:hideMark/>
          </w:tcPr>
          <w:p w14:paraId="0FEC920D"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Aplicação a todos os anúncios internos, externos e estágios profissionais efetuados.</w:t>
            </w:r>
          </w:p>
        </w:tc>
        <w:tc>
          <w:tcPr>
            <w:tcW w:w="2115" w:type="dxa"/>
            <w:tcBorders>
              <w:top w:val="nil"/>
              <w:left w:val="nil"/>
              <w:bottom w:val="single" w:sz="4" w:space="0" w:color="auto"/>
              <w:right w:val="single" w:sz="4" w:space="0" w:color="auto"/>
            </w:tcBorders>
            <w:shd w:val="clear" w:color="000000" w:fill="F2F2F2"/>
            <w:vAlign w:val="center"/>
            <w:hideMark/>
          </w:tcPr>
          <w:p w14:paraId="01ABBE84" w14:textId="69ED5066" w:rsidR="00886C16" w:rsidRPr="00BA0760" w:rsidRDefault="0068005B"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Medida implementada</w:t>
            </w:r>
            <w:r>
              <w:rPr>
                <w:rFonts w:ascii="Arial Narrow" w:eastAsia="Times New Roman" w:hAnsi="Arial Narrow" w:cs="Calibri"/>
                <w:sz w:val="20"/>
                <w:szCs w:val="20"/>
                <w:lang w:eastAsia="pt-PT"/>
              </w:rPr>
              <w:t xml:space="preserve"> em 2023.</w:t>
            </w:r>
            <w:r w:rsidRPr="00BA0760">
              <w:rPr>
                <w:rFonts w:ascii="Arial Narrow" w:eastAsia="Times New Roman" w:hAnsi="Arial Narrow" w:cs="Calibri"/>
                <w:sz w:val="20"/>
                <w:szCs w:val="20"/>
                <w:lang w:eastAsia="pt-PT"/>
              </w:rPr>
              <w:t xml:space="preserve"> Continuidade do seu cumprimento para</w:t>
            </w:r>
            <w:r>
              <w:rPr>
                <w:rFonts w:ascii="Arial Narrow" w:eastAsia="Times New Roman" w:hAnsi="Arial Narrow" w:cs="Calibri"/>
                <w:sz w:val="20"/>
                <w:szCs w:val="20"/>
                <w:lang w:eastAsia="pt-PT"/>
              </w:rPr>
              <w:t xml:space="preserve"> próximos </w:t>
            </w:r>
            <w:r w:rsidRPr="00BA0760">
              <w:rPr>
                <w:rFonts w:ascii="Arial Narrow" w:eastAsia="Times New Roman" w:hAnsi="Arial Narrow" w:cs="Calibri"/>
                <w:sz w:val="20"/>
                <w:szCs w:val="20"/>
                <w:lang w:eastAsia="pt-PT"/>
              </w:rPr>
              <w:t>anos</w:t>
            </w:r>
          </w:p>
        </w:tc>
        <w:tc>
          <w:tcPr>
            <w:tcW w:w="587" w:type="dxa"/>
            <w:tcBorders>
              <w:top w:val="nil"/>
              <w:left w:val="nil"/>
              <w:bottom w:val="single" w:sz="4" w:space="0" w:color="auto"/>
              <w:right w:val="single" w:sz="4" w:space="0" w:color="auto"/>
            </w:tcBorders>
            <w:shd w:val="clear" w:color="000000" w:fill="F2F2F2"/>
            <w:noWrap/>
            <w:vAlign w:val="center"/>
            <w:hideMark/>
          </w:tcPr>
          <w:p w14:paraId="34B86D80" w14:textId="4F8B2087" w:rsidR="00886C16" w:rsidRPr="00BA0760" w:rsidRDefault="00886C16" w:rsidP="00886C16">
            <w:pPr>
              <w:spacing w:after="0" w:line="240" w:lineRule="auto"/>
              <w:jc w:val="center"/>
              <w:rPr>
                <w:rFonts w:ascii="Arial Narrow" w:eastAsia="Times New Roman" w:hAnsi="Arial Narrow" w:cs="Calibri"/>
                <w:sz w:val="20"/>
                <w:szCs w:val="20"/>
                <w:lang w:eastAsia="pt-PT"/>
              </w:rPr>
            </w:pPr>
          </w:p>
        </w:tc>
        <w:tc>
          <w:tcPr>
            <w:tcW w:w="587" w:type="dxa"/>
            <w:tcBorders>
              <w:top w:val="nil"/>
              <w:left w:val="nil"/>
              <w:bottom w:val="single" w:sz="4" w:space="0" w:color="auto"/>
              <w:right w:val="single" w:sz="4" w:space="0" w:color="auto"/>
            </w:tcBorders>
            <w:shd w:val="clear" w:color="000000" w:fill="F2F2F2"/>
            <w:noWrap/>
            <w:vAlign w:val="center"/>
            <w:hideMark/>
          </w:tcPr>
          <w:p w14:paraId="224D8D0A" w14:textId="276BB2C9" w:rsidR="00886C16" w:rsidRPr="00BA0760" w:rsidRDefault="00886C16" w:rsidP="00886C16">
            <w:pPr>
              <w:spacing w:after="0" w:line="240" w:lineRule="auto"/>
              <w:jc w:val="center"/>
              <w:rPr>
                <w:rFonts w:ascii="Arial Narrow" w:eastAsia="Times New Roman" w:hAnsi="Arial Narrow" w:cs="Calibri"/>
                <w:sz w:val="20"/>
                <w:szCs w:val="20"/>
                <w:lang w:eastAsia="pt-PT"/>
              </w:rPr>
            </w:pPr>
          </w:p>
        </w:tc>
        <w:tc>
          <w:tcPr>
            <w:tcW w:w="587" w:type="dxa"/>
            <w:tcBorders>
              <w:top w:val="nil"/>
              <w:left w:val="nil"/>
              <w:bottom w:val="single" w:sz="4" w:space="0" w:color="auto"/>
              <w:right w:val="single" w:sz="4" w:space="0" w:color="auto"/>
            </w:tcBorders>
            <w:shd w:val="clear" w:color="000000" w:fill="F2F2F2"/>
            <w:noWrap/>
            <w:vAlign w:val="center"/>
            <w:hideMark/>
          </w:tcPr>
          <w:p w14:paraId="14287255" w14:textId="69B69764" w:rsidR="00886C16" w:rsidRPr="00BA0760" w:rsidRDefault="00886C16" w:rsidP="00886C16">
            <w:pPr>
              <w:spacing w:after="0" w:line="240" w:lineRule="auto"/>
              <w:jc w:val="center"/>
              <w:rPr>
                <w:rFonts w:ascii="Arial Narrow" w:eastAsia="Times New Roman" w:hAnsi="Arial Narrow" w:cs="Calibri"/>
                <w:sz w:val="20"/>
                <w:szCs w:val="20"/>
                <w:lang w:eastAsia="pt-PT"/>
              </w:rPr>
            </w:pPr>
          </w:p>
        </w:tc>
      </w:tr>
      <w:tr w:rsidR="00886C16" w:rsidRPr="00BA0760" w14:paraId="6D849D17" w14:textId="77777777" w:rsidTr="00BA0760">
        <w:trPr>
          <w:trHeight w:val="1215"/>
        </w:trPr>
        <w:tc>
          <w:tcPr>
            <w:tcW w:w="1244" w:type="dxa"/>
            <w:vMerge/>
            <w:tcBorders>
              <w:top w:val="single" w:sz="4" w:space="0" w:color="auto"/>
              <w:left w:val="single" w:sz="4" w:space="0" w:color="auto"/>
              <w:bottom w:val="single" w:sz="4" w:space="0" w:color="auto"/>
              <w:right w:val="single" w:sz="4" w:space="0" w:color="auto"/>
            </w:tcBorders>
            <w:vAlign w:val="center"/>
            <w:hideMark/>
          </w:tcPr>
          <w:p w14:paraId="771A6FC8" w14:textId="77777777" w:rsidR="00886C16" w:rsidRPr="00BA0760" w:rsidRDefault="00886C16" w:rsidP="00886C16">
            <w:pPr>
              <w:spacing w:after="0" w:line="240" w:lineRule="auto"/>
              <w:rPr>
                <w:rFonts w:ascii="Arial Narrow" w:eastAsia="Times New Roman" w:hAnsi="Arial Narrow" w:cs="Calibri"/>
                <w:b/>
                <w:bCs/>
                <w:sz w:val="20"/>
                <w:szCs w:val="20"/>
                <w:lang w:eastAsia="pt-PT"/>
              </w:rPr>
            </w:pPr>
          </w:p>
        </w:tc>
        <w:tc>
          <w:tcPr>
            <w:tcW w:w="2720" w:type="dxa"/>
            <w:tcBorders>
              <w:top w:val="nil"/>
              <w:left w:val="nil"/>
              <w:bottom w:val="single" w:sz="4" w:space="0" w:color="auto"/>
              <w:right w:val="single" w:sz="4" w:space="0" w:color="auto"/>
            </w:tcBorders>
            <w:shd w:val="clear" w:color="000000" w:fill="F2F2F2"/>
            <w:vAlign w:val="center"/>
            <w:hideMark/>
          </w:tcPr>
          <w:p w14:paraId="4C3F38FA"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Campanhas/divulgação nas universidades, institutos e outros das diferentes profissões/funções encorajando a respetiva candidatura para mulheres e homens onde estejam sub-representadas/os</w:t>
            </w:r>
          </w:p>
        </w:tc>
        <w:tc>
          <w:tcPr>
            <w:tcW w:w="1480" w:type="dxa"/>
            <w:tcBorders>
              <w:top w:val="nil"/>
              <w:left w:val="nil"/>
              <w:bottom w:val="single" w:sz="4" w:space="0" w:color="auto"/>
              <w:right w:val="single" w:sz="4" w:space="0" w:color="auto"/>
            </w:tcBorders>
            <w:shd w:val="clear" w:color="000000" w:fill="F2F2F2"/>
            <w:vAlign w:val="center"/>
            <w:hideMark/>
          </w:tcPr>
          <w:p w14:paraId="3079A943"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 xml:space="preserve">DRH </w:t>
            </w:r>
          </w:p>
        </w:tc>
        <w:tc>
          <w:tcPr>
            <w:tcW w:w="1340" w:type="dxa"/>
            <w:tcBorders>
              <w:top w:val="nil"/>
              <w:left w:val="nil"/>
              <w:bottom w:val="single" w:sz="4" w:space="0" w:color="auto"/>
              <w:right w:val="single" w:sz="4" w:space="0" w:color="auto"/>
            </w:tcBorders>
            <w:shd w:val="clear" w:color="000000" w:fill="F2F2F2"/>
            <w:vAlign w:val="center"/>
            <w:hideMark/>
          </w:tcPr>
          <w:p w14:paraId="465F2C08"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Não envolve custos</w:t>
            </w:r>
          </w:p>
        </w:tc>
        <w:tc>
          <w:tcPr>
            <w:tcW w:w="1740" w:type="dxa"/>
            <w:tcBorders>
              <w:top w:val="nil"/>
              <w:left w:val="nil"/>
              <w:bottom w:val="single" w:sz="4" w:space="0" w:color="auto"/>
              <w:right w:val="single" w:sz="4" w:space="0" w:color="auto"/>
            </w:tcBorders>
            <w:shd w:val="clear" w:color="000000" w:fill="F2F2F2"/>
            <w:vAlign w:val="center"/>
            <w:hideMark/>
          </w:tcPr>
          <w:p w14:paraId="4C290DB1" w14:textId="77777777"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N.º de visitas de estudos/participação na semana da empregabilidade</w:t>
            </w:r>
          </w:p>
        </w:tc>
        <w:tc>
          <w:tcPr>
            <w:tcW w:w="1600" w:type="dxa"/>
            <w:tcBorders>
              <w:top w:val="nil"/>
              <w:left w:val="nil"/>
              <w:bottom w:val="single" w:sz="4" w:space="0" w:color="auto"/>
              <w:right w:val="single" w:sz="4" w:space="0" w:color="auto"/>
            </w:tcBorders>
            <w:shd w:val="clear" w:color="000000" w:fill="F2F2F2"/>
            <w:vAlign w:val="center"/>
            <w:hideMark/>
          </w:tcPr>
          <w:p w14:paraId="5DFF1086" w14:textId="0FB8890F" w:rsidR="00886C16" w:rsidRPr="00BA0760" w:rsidRDefault="00886C16"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 xml:space="preserve">N.º de contratações efetuadas </w:t>
            </w:r>
          </w:p>
        </w:tc>
        <w:tc>
          <w:tcPr>
            <w:tcW w:w="2115" w:type="dxa"/>
            <w:tcBorders>
              <w:top w:val="nil"/>
              <w:left w:val="nil"/>
              <w:bottom w:val="single" w:sz="4" w:space="0" w:color="auto"/>
              <w:right w:val="single" w:sz="4" w:space="0" w:color="auto"/>
            </w:tcBorders>
            <w:shd w:val="clear" w:color="000000" w:fill="F2F2F2"/>
            <w:vAlign w:val="center"/>
            <w:hideMark/>
          </w:tcPr>
          <w:p w14:paraId="1D29BAA0" w14:textId="3571D7D7" w:rsidR="00886C16" w:rsidRPr="00BA0760" w:rsidRDefault="0068005B" w:rsidP="00886C16">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Medida implementada</w:t>
            </w:r>
            <w:r>
              <w:rPr>
                <w:rFonts w:ascii="Arial Narrow" w:eastAsia="Times New Roman" w:hAnsi="Arial Narrow" w:cs="Calibri"/>
                <w:sz w:val="20"/>
                <w:szCs w:val="20"/>
                <w:lang w:eastAsia="pt-PT"/>
              </w:rPr>
              <w:t xml:space="preserve"> em 2023.</w:t>
            </w:r>
            <w:r w:rsidRPr="00BA0760">
              <w:rPr>
                <w:rFonts w:ascii="Arial Narrow" w:eastAsia="Times New Roman" w:hAnsi="Arial Narrow" w:cs="Calibri"/>
                <w:sz w:val="20"/>
                <w:szCs w:val="20"/>
                <w:lang w:eastAsia="pt-PT"/>
              </w:rPr>
              <w:t xml:space="preserve"> Continuidade do seu cumprimento para</w:t>
            </w:r>
            <w:r>
              <w:rPr>
                <w:rFonts w:ascii="Arial Narrow" w:eastAsia="Times New Roman" w:hAnsi="Arial Narrow" w:cs="Calibri"/>
                <w:sz w:val="20"/>
                <w:szCs w:val="20"/>
                <w:lang w:eastAsia="pt-PT"/>
              </w:rPr>
              <w:t xml:space="preserve"> próximos </w:t>
            </w:r>
            <w:r w:rsidRPr="00BA0760">
              <w:rPr>
                <w:rFonts w:ascii="Arial Narrow" w:eastAsia="Times New Roman" w:hAnsi="Arial Narrow" w:cs="Calibri"/>
                <w:sz w:val="20"/>
                <w:szCs w:val="20"/>
                <w:lang w:eastAsia="pt-PT"/>
              </w:rPr>
              <w:t>anos</w:t>
            </w:r>
          </w:p>
        </w:tc>
        <w:tc>
          <w:tcPr>
            <w:tcW w:w="587" w:type="dxa"/>
            <w:tcBorders>
              <w:top w:val="nil"/>
              <w:left w:val="nil"/>
              <w:bottom w:val="single" w:sz="4" w:space="0" w:color="auto"/>
              <w:right w:val="single" w:sz="4" w:space="0" w:color="auto"/>
            </w:tcBorders>
            <w:shd w:val="clear" w:color="000000" w:fill="F2F2F2"/>
            <w:noWrap/>
            <w:vAlign w:val="center"/>
            <w:hideMark/>
          </w:tcPr>
          <w:p w14:paraId="64E94CB6" w14:textId="1CDAD762" w:rsidR="00886C16" w:rsidRPr="00BA0760" w:rsidRDefault="00886C16" w:rsidP="00886C16">
            <w:pPr>
              <w:spacing w:after="0" w:line="240" w:lineRule="auto"/>
              <w:jc w:val="center"/>
              <w:rPr>
                <w:rFonts w:ascii="Arial Narrow" w:eastAsia="Times New Roman" w:hAnsi="Arial Narrow" w:cs="Calibri"/>
                <w:sz w:val="20"/>
                <w:szCs w:val="20"/>
                <w:lang w:eastAsia="pt-PT"/>
              </w:rPr>
            </w:pPr>
          </w:p>
        </w:tc>
        <w:tc>
          <w:tcPr>
            <w:tcW w:w="587" w:type="dxa"/>
            <w:tcBorders>
              <w:top w:val="nil"/>
              <w:left w:val="nil"/>
              <w:bottom w:val="single" w:sz="4" w:space="0" w:color="auto"/>
              <w:right w:val="single" w:sz="4" w:space="0" w:color="auto"/>
            </w:tcBorders>
            <w:shd w:val="clear" w:color="000000" w:fill="F2F2F2"/>
            <w:noWrap/>
            <w:vAlign w:val="center"/>
            <w:hideMark/>
          </w:tcPr>
          <w:p w14:paraId="6530D1FC" w14:textId="12858E57" w:rsidR="00886C16" w:rsidRPr="00BA0760" w:rsidRDefault="00886C16" w:rsidP="00886C16">
            <w:pPr>
              <w:spacing w:after="0" w:line="240" w:lineRule="auto"/>
              <w:jc w:val="center"/>
              <w:rPr>
                <w:rFonts w:ascii="Arial Narrow" w:eastAsia="Times New Roman" w:hAnsi="Arial Narrow" w:cs="Calibri"/>
                <w:sz w:val="20"/>
                <w:szCs w:val="20"/>
                <w:lang w:eastAsia="pt-PT"/>
              </w:rPr>
            </w:pPr>
          </w:p>
        </w:tc>
        <w:tc>
          <w:tcPr>
            <w:tcW w:w="587" w:type="dxa"/>
            <w:tcBorders>
              <w:top w:val="nil"/>
              <w:left w:val="nil"/>
              <w:bottom w:val="single" w:sz="4" w:space="0" w:color="auto"/>
              <w:right w:val="single" w:sz="4" w:space="0" w:color="auto"/>
            </w:tcBorders>
            <w:shd w:val="clear" w:color="000000" w:fill="F2F2F2"/>
            <w:noWrap/>
            <w:vAlign w:val="center"/>
            <w:hideMark/>
          </w:tcPr>
          <w:p w14:paraId="1CF491A8" w14:textId="28B25AE0" w:rsidR="00886C16" w:rsidRPr="00BA0760" w:rsidRDefault="00886C16" w:rsidP="00886C16">
            <w:pPr>
              <w:spacing w:after="0" w:line="240" w:lineRule="auto"/>
              <w:jc w:val="center"/>
              <w:rPr>
                <w:rFonts w:ascii="Arial Narrow" w:eastAsia="Times New Roman" w:hAnsi="Arial Narrow" w:cs="Calibri"/>
                <w:sz w:val="20"/>
                <w:szCs w:val="20"/>
                <w:lang w:eastAsia="pt-PT"/>
              </w:rPr>
            </w:pPr>
          </w:p>
        </w:tc>
      </w:tr>
    </w:tbl>
    <w:p w14:paraId="0EE33A49" w14:textId="77777777" w:rsidR="0061597C" w:rsidRDefault="0061597C" w:rsidP="005B65F3">
      <w:pPr>
        <w:spacing w:after="100" w:afterAutospacing="1"/>
        <w:rPr>
          <w:lang w:eastAsia="pt-PT"/>
        </w:rPr>
      </w:pPr>
    </w:p>
    <w:tbl>
      <w:tblPr>
        <w:tblW w:w="14460" w:type="dxa"/>
        <w:tblCellMar>
          <w:left w:w="70" w:type="dxa"/>
          <w:right w:w="70" w:type="dxa"/>
        </w:tblCellMar>
        <w:tblLook w:val="04A0" w:firstRow="1" w:lastRow="0" w:firstColumn="1" w:lastColumn="0" w:noHBand="0" w:noVBand="1"/>
      </w:tblPr>
      <w:tblGrid>
        <w:gridCol w:w="1700"/>
        <w:gridCol w:w="2720"/>
        <w:gridCol w:w="1480"/>
        <w:gridCol w:w="1340"/>
        <w:gridCol w:w="1740"/>
        <w:gridCol w:w="1600"/>
        <w:gridCol w:w="2119"/>
        <w:gridCol w:w="587"/>
        <w:gridCol w:w="587"/>
        <w:gridCol w:w="587"/>
      </w:tblGrid>
      <w:tr w:rsidR="00725D86" w:rsidRPr="00725D86" w14:paraId="6D6931CC" w14:textId="77777777" w:rsidTr="00725D86">
        <w:trPr>
          <w:trHeight w:val="735"/>
        </w:trPr>
        <w:tc>
          <w:tcPr>
            <w:tcW w:w="1700" w:type="dxa"/>
            <w:vMerge w:val="restart"/>
            <w:tcBorders>
              <w:top w:val="single" w:sz="4" w:space="0" w:color="auto"/>
              <w:left w:val="nil"/>
              <w:bottom w:val="single" w:sz="4" w:space="0" w:color="000000"/>
              <w:right w:val="nil"/>
            </w:tcBorders>
            <w:shd w:val="clear" w:color="000000" w:fill="F2F2F2"/>
            <w:noWrap/>
            <w:vAlign w:val="center"/>
            <w:hideMark/>
          </w:tcPr>
          <w:p w14:paraId="2B9A651C" w14:textId="77777777" w:rsidR="00725D86" w:rsidRPr="00725D86" w:rsidRDefault="00725D86" w:rsidP="00725D86">
            <w:pPr>
              <w:spacing w:after="0" w:line="240" w:lineRule="auto"/>
              <w:jc w:val="center"/>
              <w:rPr>
                <w:rFonts w:ascii="Arial Narrow" w:eastAsia="Times New Roman" w:hAnsi="Arial Narrow" w:cs="Calibri"/>
                <w:b/>
                <w:bCs/>
                <w:color w:val="000000"/>
                <w:sz w:val="20"/>
                <w:szCs w:val="20"/>
                <w:lang w:eastAsia="pt-PT"/>
              </w:rPr>
            </w:pPr>
            <w:r w:rsidRPr="00725D86">
              <w:rPr>
                <w:rFonts w:ascii="Arial Narrow" w:eastAsia="Times New Roman" w:hAnsi="Arial Narrow" w:cs="Calibri"/>
                <w:b/>
                <w:bCs/>
                <w:color w:val="000000"/>
                <w:sz w:val="20"/>
                <w:szCs w:val="20"/>
                <w:lang w:eastAsia="pt-PT"/>
              </w:rPr>
              <w:lastRenderedPageBreak/>
              <w:t>OBJETIVOS</w:t>
            </w:r>
          </w:p>
        </w:tc>
        <w:tc>
          <w:tcPr>
            <w:tcW w:w="2720" w:type="dxa"/>
            <w:vMerge w:val="restart"/>
            <w:tcBorders>
              <w:top w:val="single" w:sz="4" w:space="0" w:color="auto"/>
              <w:left w:val="nil"/>
              <w:bottom w:val="single" w:sz="4" w:space="0" w:color="000000"/>
              <w:right w:val="nil"/>
            </w:tcBorders>
            <w:shd w:val="clear" w:color="000000" w:fill="F2F2F2"/>
            <w:noWrap/>
            <w:vAlign w:val="center"/>
            <w:hideMark/>
          </w:tcPr>
          <w:p w14:paraId="5D25AB54" w14:textId="77777777" w:rsidR="00725D86" w:rsidRPr="00725D86" w:rsidRDefault="00725D86" w:rsidP="00725D86">
            <w:pPr>
              <w:spacing w:after="0" w:line="240" w:lineRule="auto"/>
              <w:jc w:val="center"/>
              <w:rPr>
                <w:rFonts w:ascii="Arial Narrow" w:eastAsia="Times New Roman" w:hAnsi="Arial Narrow" w:cs="Calibri"/>
                <w:b/>
                <w:bCs/>
                <w:color w:val="000000"/>
                <w:sz w:val="20"/>
                <w:szCs w:val="20"/>
                <w:lang w:eastAsia="pt-PT"/>
              </w:rPr>
            </w:pPr>
            <w:r w:rsidRPr="00725D86">
              <w:rPr>
                <w:rFonts w:ascii="Arial Narrow" w:eastAsia="Times New Roman" w:hAnsi="Arial Narrow" w:cs="Calibri"/>
                <w:b/>
                <w:bCs/>
                <w:color w:val="000000"/>
                <w:sz w:val="20"/>
                <w:szCs w:val="20"/>
                <w:lang w:eastAsia="pt-PT"/>
              </w:rPr>
              <w:t xml:space="preserve">MEDIDAS </w:t>
            </w:r>
          </w:p>
        </w:tc>
        <w:tc>
          <w:tcPr>
            <w:tcW w:w="1480" w:type="dxa"/>
            <w:vMerge w:val="restart"/>
            <w:tcBorders>
              <w:top w:val="single" w:sz="4" w:space="0" w:color="auto"/>
              <w:left w:val="nil"/>
              <w:bottom w:val="single" w:sz="4" w:space="0" w:color="000000"/>
              <w:right w:val="nil"/>
            </w:tcBorders>
            <w:shd w:val="clear" w:color="000000" w:fill="F2F2F2"/>
            <w:vAlign w:val="center"/>
            <w:hideMark/>
          </w:tcPr>
          <w:p w14:paraId="092A8C49" w14:textId="77777777" w:rsidR="00725D86" w:rsidRPr="00725D86" w:rsidRDefault="00725D86" w:rsidP="00725D86">
            <w:pPr>
              <w:spacing w:after="0" w:line="240" w:lineRule="auto"/>
              <w:jc w:val="center"/>
              <w:rPr>
                <w:rFonts w:ascii="Arial Narrow" w:eastAsia="Times New Roman" w:hAnsi="Arial Narrow" w:cs="Calibri"/>
                <w:b/>
                <w:bCs/>
                <w:color w:val="000000"/>
                <w:sz w:val="20"/>
                <w:szCs w:val="20"/>
                <w:lang w:eastAsia="pt-PT"/>
              </w:rPr>
            </w:pPr>
            <w:r w:rsidRPr="00725D86">
              <w:rPr>
                <w:rFonts w:ascii="Arial Narrow" w:eastAsia="Times New Roman" w:hAnsi="Arial Narrow" w:cs="Calibri"/>
                <w:b/>
                <w:bCs/>
                <w:color w:val="000000"/>
                <w:sz w:val="20"/>
                <w:szCs w:val="20"/>
                <w:lang w:eastAsia="pt-PT"/>
              </w:rPr>
              <w:t>UNIDADE RESPONSAVEL</w:t>
            </w:r>
          </w:p>
        </w:tc>
        <w:tc>
          <w:tcPr>
            <w:tcW w:w="1340" w:type="dxa"/>
            <w:vMerge w:val="restart"/>
            <w:tcBorders>
              <w:top w:val="single" w:sz="4" w:space="0" w:color="auto"/>
              <w:left w:val="nil"/>
              <w:bottom w:val="single" w:sz="4" w:space="0" w:color="000000"/>
              <w:right w:val="nil"/>
            </w:tcBorders>
            <w:shd w:val="clear" w:color="000000" w:fill="F2F2F2"/>
            <w:vAlign w:val="center"/>
            <w:hideMark/>
          </w:tcPr>
          <w:p w14:paraId="40548D08" w14:textId="77777777" w:rsidR="00725D86" w:rsidRPr="00725D86" w:rsidRDefault="00725D86" w:rsidP="00725D86">
            <w:pPr>
              <w:spacing w:after="0" w:line="240" w:lineRule="auto"/>
              <w:jc w:val="center"/>
              <w:rPr>
                <w:rFonts w:ascii="Arial Narrow" w:eastAsia="Times New Roman" w:hAnsi="Arial Narrow" w:cs="Calibri"/>
                <w:b/>
                <w:bCs/>
                <w:color w:val="000000"/>
                <w:sz w:val="20"/>
                <w:szCs w:val="20"/>
                <w:lang w:eastAsia="pt-PT"/>
              </w:rPr>
            </w:pPr>
            <w:r w:rsidRPr="00725D86">
              <w:rPr>
                <w:rFonts w:ascii="Arial Narrow" w:eastAsia="Times New Roman" w:hAnsi="Arial Narrow" w:cs="Calibri"/>
                <w:b/>
                <w:bCs/>
                <w:color w:val="000000"/>
                <w:sz w:val="20"/>
                <w:szCs w:val="20"/>
                <w:lang w:eastAsia="pt-PT"/>
              </w:rPr>
              <w:t>ORÇAMENTO</w:t>
            </w:r>
          </w:p>
        </w:tc>
        <w:tc>
          <w:tcPr>
            <w:tcW w:w="1740" w:type="dxa"/>
            <w:vMerge w:val="restart"/>
            <w:tcBorders>
              <w:top w:val="single" w:sz="4" w:space="0" w:color="auto"/>
              <w:left w:val="nil"/>
              <w:bottom w:val="single" w:sz="4" w:space="0" w:color="000000"/>
              <w:right w:val="nil"/>
            </w:tcBorders>
            <w:shd w:val="clear" w:color="000000" w:fill="F2F2F2"/>
            <w:noWrap/>
            <w:vAlign w:val="center"/>
            <w:hideMark/>
          </w:tcPr>
          <w:p w14:paraId="06B354CF" w14:textId="77777777" w:rsidR="00725D86" w:rsidRPr="00725D86" w:rsidRDefault="00725D86" w:rsidP="00725D86">
            <w:pPr>
              <w:spacing w:after="0" w:line="240" w:lineRule="auto"/>
              <w:jc w:val="center"/>
              <w:rPr>
                <w:rFonts w:ascii="Arial Narrow" w:eastAsia="Times New Roman" w:hAnsi="Arial Narrow" w:cs="Calibri"/>
                <w:b/>
                <w:bCs/>
                <w:color w:val="000000"/>
                <w:sz w:val="20"/>
                <w:szCs w:val="20"/>
                <w:lang w:eastAsia="pt-PT"/>
              </w:rPr>
            </w:pPr>
            <w:r w:rsidRPr="00725D86">
              <w:rPr>
                <w:rFonts w:ascii="Arial Narrow" w:eastAsia="Times New Roman" w:hAnsi="Arial Narrow" w:cs="Calibri"/>
                <w:b/>
                <w:bCs/>
                <w:color w:val="000000"/>
                <w:sz w:val="20"/>
                <w:szCs w:val="20"/>
                <w:lang w:eastAsia="pt-PT"/>
              </w:rPr>
              <w:t>INDICADORES</w:t>
            </w:r>
          </w:p>
        </w:tc>
        <w:tc>
          <w:tcPr>
            <w:tcW w:w="1600" w:type="dxa"/>
            <w:vMerge w:val="restart"/>
            <w:tcBorders>
              <w:top w:val="single" w:sz="4" w:space="0" w:color="auto"/>
              <w:left w:val="nil"/>
              <w:bottom w:val="single" w:sz="4" w:space="0" w:color="000000"/>
              <w:right w:val="nil"/>
            </w:tcBorders>
            <w:shd w:val="clear" w:color="000000" w:fill="F2F2F2"/>
            <w:noWrap/>
            <w:vAlign w:val="center"/>
            <w:hideMark/>
          </w:tcPr>
          <w:p w14:paraId="28C94811" w14:textId="77777777" w:rsidR="00725D86" w:rsidRPr="00725D86" w:rsidRDefault="00725D86" w:rsidP="00725D86">
            <w:pPr>
              <w:spacing w:after="0" w:line="240" w:lineRule="auto"/>
              <w:jc w:val="center"/>
              <w:rPr>
                <w:rFonts w:ascii="Arial Narrow" w:eastAsia="Times New Roman" w:hAnsi="Arial Narrow" w:cs="Calibri"/>
                <w:b/>
                <w:bCs/>
                <w:color w:val="000000"/>
                <w:sz w:val="20"/>
                <w:szCs w:val="20"/>
                <w:lang w:eastAsia="pt-PT"/>
              </w:rPr>
            </w:pPr>
            <w:r w:rsidRPr="00725D86">
              <w:rPr>
                <w:rFonts w:ascii="Arial Narrow" w:eastAsia="Times New Roman" w:hAnsi="Arial Narrow" w:cs="Calibri"/>
                <w:b/>
                <w:bCs/>
                <w:color w:val="000000"/>
                <w:sz w:val="20"/>
                <w:szCs w:val="20"/>
                <w:lang w:eastAsia="pt-PT"/>
              </w:rPr>
              <w:t>META</w:t>
            </w:r>
          </w:p>
        </w:tc>
        <w:tc>
          <w:tcPr>
            <w:tcW w:w="2119" w:type="dxa"/>
            <w:vMerge w:val="restart"/>
            <w:tcBorders>
              <w:top w:val="single" w:sz="4" w:space="0" w:color="auto"/>
              <w:left w:val="nil"/>
              <w:bottom w:val="single" w:sz="4" w:space="0" w:color="000000"/>
              <w:right w:val="nil"/>
            </w:tcBorders>
            <w:shd w:val="clear" w:color="000000" w:fill="F2F2F2"/>
            <w:vAlign w:val="center"/>
            <w:hideMark/>
          </w:tcPr>
          <w:p w14:paraId="4CDE76DD" w14:textId="77777777" w:rsidR="00725D86" w:rsidRPr="00725D86" w:rsidRDefault="00725D86" w:rsidP="00725D86">
            <w:pPr>
              <w:spacing w:after="0" w:line="240" w:lineRule="auto"/>
              <w:jc w:val="center"/>
              <w:rPr>
                <w:rFonts w:ascii="Arial Narrow" w:eastAsia="Times New Roman" w:hAnsi="Arial Narrow" w:cs="Calibri"/>
                <w:b/>
                <w:bCs/>
                <w:sz w:val="20"/>
                <w:szCs w:val="20"/>
                <w:lang w:eastAsia="pt-PT"/>
              </w:rPr>
            </w:pPr>
            <w:r w:rsidRPr="00725D86">
              <w:rPr>
                <w:rFonts w:ascii="Arial Narrow" w:eastAsia="Times New Roman" w:hAnsi="Arial Narrow" w:cs="Calibri"/>
                <w:b/>
                <w:bCs/>
                <w:sz w:val="20"/>
                <w:szCs w:val="20"/>
                <w:lang w:eastAsia="pt-PT"/>
              </w:rPr>
              <w:t>ESTADO DE IMPLEMENTAÇÃO</w:t>
            </w:r>
          </w:p>
        </w:tc>
        <w:tc>
          <w:tcPr>
            <w:tcW w:w="1761" w:type="dxa"/>
            <w:gridSpan w:val="3"/>
            <w:tcBorders>
              <w:top w:val="single" w:sz="4" w:space="0" w:color="auto"/>
              <w:left w:val="nil"/>
              <w:bottom w:val="single" w:sz="4" w:space="0" w:color="auto"/>
              <w:right w:val="nil"/>
            </w:tcBorders>
            <w:shd w:val="clear" w:color="000000" w:fill="F2F2F2"/>
            <w:noWrap/>
            <w:vAlign w:val="center"/>
            <w:hideMark/>
          </w:tcPr>
          <w:p w14:paraId="0D82C917" w14:textId="77777777" w:rsidR="00725D86" w:rsidRPr="00725D86" w:rsidRDefault="00725D86" w:rsidP="00725D86">
            <w:pPr>
              <w:spacing w:after="0" w:line="240" w:lineRule="auto"/>
              <w:jc w:val="center"/>
              <w:rPr>
                <w:rFonts w:ascii="Arial Narrow" w:eastAsia="Times New Roman" w:hAnsi="Arial Narrow" w:cs="Calibri"/>
                <w:b/>
                <w:bCs/>
                <w:color w:val="000000"/>
                <w:sz w:val="20"/>
                <w:szCs w:val="20"/>
                <w:lang w:eastAsia="pt-PT"/>
              </w:rPr>
            </w:pPr>
            <w:r w:rsidRPr="00725D86">
              <w:rPr>
                <w:rFonts w:ascii="Arial Narrow" w:eastAsia="Times New Roman" w:hAnsi="Arial Narrow" w:cs="Calibri"/>
                <w:b/>
                <w:bCs/>
                <w:color w:val="000000"/>
                <w:sz w:val="20"/>
                <w:szCs w:val="20"/>
                <w:lang w:eastAsia="pt-PT"/>
              </w:rPr>
              <w:t>CALENDARIZAÇÃO</w:t>
            </w:r>
          </w:p>
        </w:tc>
      </w:tr>
      <w:tr w:rsidR="00725D86" w:rsidRPr="00725D86" w14:paraId="29FEFFEB" w14:textId="77777777" w:rsidTr="00725D86">
        <w:trPr>
          <w:trHeight w:val="750"/>
        </w:trPr>
        <w:tc>
          <w:tcPr>
            <w:tcW w:w="1700" w:type="dxa"/>
            <w:vMerge/>
            <w:tcBorders>
              <w:top w:val="single" w:sz="4" w:space="0" w:color="auto"/>
              <w:left w:val="nil"/>
              <w:bottom w:val="single" w:sz="4" w:space="0" w:color="000000"/>
              <w:right w:val="nil"/>
            </w:tcBorders>
            <w:vAlign w:val="center"/>
            <w:hideMark/>
          </w:tcPr>
          <w:p w14:paraId="77A85305" w14:textId="77777777" w:rsidR="00725D86" w:rsidRPr="00725D86" w:rsidRDefault="00725D86" w:rsidP="00725D86">
            <w:pPr>
              <w:spacing w:after="0" w:line="240" w:lineRule="auto"/>
              <w:rPr>
                <w:rFonts w:ascii="Arial Narrow" w:eastAsia="Times New Roman" w:hAnsi="Arial Narrow" w:cs="Calibri"/>
                <w:b/>
                <w:bCs/>
                <w:color w:val="000000"/>
                <w:sz w:val="20"/>
                <w:szCs w:val="20"/>
                <w:lang w:eastAsia="pt-PT"/>
              </w:rPr>
            </w:pPr>
          </w:p>
        </w:tc>
        <w:tc>
          <w:tcPr>
            <w:tcW w:w="2720" w:type="dxa"/>
            <w:vMerge/>
            <w:tcBorders>
              <w:top w:val="single" w:sz="4" w:space="0" w:color="auto"/>
              <w:left w:val="nil"/>
              <w:bottom w:val="single" w:sz="4" w:space="0" w:color="000000"/>
              <w:right w:val="nil"/>
            </w:tcBorders>
            <w:vAlign w:val="center"/>
            <w:hideMark/>
          </w:tcPr>
          <w:p w14:paraId="0F85E706" w14:textId="77777777" w:rsidR="00725D86" w:rsidRPr="00725D86" w:rsidRDefault="00725D86" w:rsidP="00725D86">
            <w:pPr>
              <w:spacing w:after="0" w:line="240" w:lineRule="auto"/>
              <w:rPr>
                <w:rFonts w:ascii="Arial Narrow" w:eastAsia="Times New Roman" w:hAnsi="Arial Narrow" w:cs="Calibri"/>
                <w:b/>
                <w:bCs/>
                <w:color w:val="000000"/>
                <w:sz w:val="20"/>
                <w:szCs w:val="20"/>
                <w:lang w:eastAsia="pt-PT"/>
              </w:rPr>
            </w:pPr>
          </w:p>
        </w:tc>
        <w:tc>
          <w:tcPr>
            <w:tcW w:w="1480" w:type="dxa"/>
            <w:vMerge/>
            <w:tcBorders>
              <w:top w:val="single" w:sz="4" w:space="0" w:color="auto"/>
              <w:left w:val="nil"/>
              <w:bottom w:val="single" w:sz="4" w:space="0" w:color="000000"/>
              <w:right w:val="nil"/>
            </w:tcBorders>
            <w:vAlign w:val="center"/>
            <w:hideMark/>
          </w:tcPr>
          <w:p w14:paraId="1EFC7C91" w14:textId="77777777" w:rsidR="00725D86" w:rsidRPr="00725D86" w:rsidRDefault="00725D86" w:rsidP="00725D86">
            <w:pPr>
              <w:spacing w:after="0" w:line="240" w:lineRule="auto"/>
              <w:rPr>
                <w:rFonts w:ascii="Arial Narrow" w:eastAsia="Times New Roman" w:hAnsi="Arial Narrow" w:cs="Calibri"/>
                <w:b/>
                <w:bCs/>
                <w:color w:val="000000"/>
                <w:sz w:val="20"/>
                <w:szCs w:val="20"/>
                <w:lang w:eastAsia="pt-PT"/>
              </w:rPr>
            </w:pPr>
          </w:p>
        </w:tc>
        <w:tc>
          <w:tcPr>
            <w:tcW w:w="1340" w:type="dxa"/>
            <w:vMerge/>
            <w:tcBorders>
              <w:top w:val="single" w:sz="4" w:space="0" w:color="auto"/>
              <w:left w:val="nil"/>
              <w:bottom w:val="single" w:sz="4" w:space="0" w:color="000000"/>
              <w:right w:val="nil"/>
            </w:tcBorders>
            <w:vAlign w:val="center"/>
            <w:hideMark/>
          </w:tcPr>
          <w:p w14:paraId="574380AB" w14:textId="77777777" w:rsidR="00725D86" w:rsidRPr="00725D86" w:rsidRDefault="00725D86" w:rsidP="00725D86">
            <w:pPr>
              <w:spacing w:after="0" w:line="240" w:lineRule="auto"/>
              <w:rPr>
                <w:rFonts w:ascii="Arial Narrow" w:eastAsia="Times New Roman" w:hAnsi="Arial Narrow" w:cs="Calibri"/>
                <w:b/>
                <w:bCs/>
                <w:color w:val="000000"/>
                <w:sz w:val="20"/>
                <w:szCs w:val="20"/>
                <w:lang w:eastAsia="pt-PT"/>
              </w:rPr>
            </w:pPr>
          </w:p>
        </w:tc>
        <w:tc>
          <w:tcPr>
            <w:tcW w:w="1740" w:type="dxa"/>
            <w:vMerge/>
            <w:tcBorders>
              <w:top w:val="single" w:sz="4" w:space="0" w:color="auto"/>
              <w:left w:val="nil"/>
              <w:bottom w:val="single" w:sz="4" w:space="0" w:color="000000"/>
              <w:right w:val="nil"/>
            </w:tcBorders>
            <w:vAlign w:val="center"/>
            <w:hideMark/>
          </w:tcPr>
          <w:p w14:paraId="53AC1096" w14:textId="77777777" w:rsidR="00725D86" w:rsidRPr="00725D86" w:rsidRDefault="00725D86" w:rsidP="00725D86">
            <w:pPr>
              <w:spacing w:after="0" w:line="240" w:lineRule="auto"/>
              <w:rPr>
                <w:rFonts w:ascii="Arial Narrow" w:eastAsia="Times New Roman" w:hAnsi="Arial Narrow" w:cs="Calibri"/>
                <w:b/>
                <w:bCs/>
                <w:color w:val="000000"/>
                <w:sz w:val="20"/>
                <w:szCs w:val="20"/>
                <w:lang w:eastAsia="pt-PT"/>
              </w:rPr>
            </w:pPr>
          </w:p>
        </w:tc>
        <w:tc>
          <w:tcPr>
            <w:tcW w:w="1600" w:type="dxa"/>
            <w:vMerge/>
            <w:tcBorders>
              <w:top w:val="single" w:sz="4" w:space="0" w:color="auto"/>
              <w:left w:val="nil"/>
              <w:bottom w:val="single" w:sz="4" w:space="0" w:color="000000"/>
              <w:right w:val="nil"/>
            </w:tcBorders>
            <w:vAlign w:val="center"/>
            <w:hideMark/>
          </w:tcPr>
          <w:p w14:paraId="0B053CFC" w14:textId="77777777" w:rsidR="00725D86" w:rsidRPr="00725D86" w:rsidRDefault="00725D86" w:rsidP="00725D86">
            <w:pPr>
              <w:spacing w:after="0" w:line="240" w:lineRule="auto"/>
              <w:rPr>
                <w:rFonts w:ascii="Arial Narrow" w:eastAsia="Times New Roman" w:hAnsi="Arial Narrow" w:cs="Calibri"/>
                <w:b/>
                <w:bCs/>
                <w:color w:val="000000"/>
                <w:sz w:val="20"/>
                <w:szCs w:val="20"/>
                <w:lang w:eastAsia="pt-PT"/>
              </w:rPr>
            </w:pPr>
          </w:p>
        </w:tc>
        <w:tc>
          <w:tcPr>
            <w:tcW w:w="2119" w:type="dxa"/>
            <w:vMerge/>
            <w:tcBorders>
              <w:top w:val="single" w:sz="4" w:space="0" w:color="auto"/>
              <w:left w:val="nil"/>
              <w:bottom w:val="single" w:sz="4" w:space="0" w:color="000000"/>
              <w:right w:val="nil"/>
            </w:tcBorders>
            <w:vAlign w:val="center"/>
            <w:hideMark/>
          </w:tcPr>
          <w:p w14:paraId="63015800" w14:textId="77777777" w:rsidR="00725D86" w:rsidRPr="00725D86" w:rsidRDefault="00725D86" w:rsidP="00725D86">
            <w:pPr>
              <w:spacing w:after="0" w:line="240" w:lineRule="auto"/>
              <w:rPr>
                <w:rFonts w:ascii="Arial Narrow" w:eastAsia="Times New Roman" w:hAnsi="Arial Narrow" w:cs="Calibri"/>
                <w:b/>
                <w:bCs/>
                <w:sz w:val="20"/>
                <w:szCs w:val="20"/>
                <w:lang w:eastAsia="pt-PT"/>
              </w:rPr>
            </w:pPr>
          </w:p>
        </w:tc>
        <w:tc>
          <w:tcPr>
            <w:tcW w:w="587" w:type="dxa"/>
            <w:tcBorders>
              <w:top w:val="nil"/>
              <w:left w:val="nil"/>
              <w:bottom w:val="single" w:sz="4" w:space="0" w:color="auto"/>
              <w:right w:val="nil"/>
            </w:tcBorders>
            <w:shd w:val="clear" w:color="000000" w:fill="F2F2F2"/>
            <w:noWrap/>
            <w:vAlign w:val="center"/>
            <w:hideMark/>
          </w:tcPr>
          <w:p w14:paraId="4599EAA4" w14:textId="77777777" w:rsidR="00725D86" w:rsidRPr="00725D86" w:rsidRDefault="00725D86" w:rsidP="00725D86">
            <w:pPr>
              <w:spacing w:after="0" w:line="240" w:lineRule="auto"/>
              <w:jc w:val="center"/>
              <w:rPr>
                <w:rFonts w:ascii="Arial Narrow" w:eastAsia="Times New Roman" w:hAnsi="Arial Narrow" w:cs="Calibri"/>
                <w:b/>
                <w:bCs/>
                <w:color w:val="000000"/>
                <w:sz w:val="20"/>
                <w:szCs w:val="20"/>
                <w:lang w:eastAsia="pt-PT"/>
              </w:rPr>
            </w:pPr>
            <w:r w:rsidRPr="00725D86">
              <w:rPr>
                <w:rFonts w:ascii="Arial Narrow" w:eastAsia="Times New Roman" w:hAnsi="Arial Narrow" w:cs="Calibri"/>
                <w:b/>
                <w:bCs/>
                <w:color w:val="000000"/>
                <w:sz w:val="20"/>
                <w:szCs w:val="20"/>
                <w:lang w:eastAsia="pt-PT"/>
              </w:rPr>
              <w:t>2024</w:t>
            </w:r>
          </w:p>
        </w:tc>
        <w:tc>
          <w:tcPr>
            <w:tcW w:w="587" w:type="dxa"/>
            <w:tcBorders>
              <w:top w:val="nil"/>
              <w:left w:val="nil"/>
              <w:bottom w:val="single" w:sz="4" w:space="0" w:color="auto"/>
              <w:right w:val="nil"/>
            </w:tcBorders>
            <w:shd w:val="clear" w:color="000000" w:fill="F2F2F2"/>
            <w:noWrap/>
            <w:vAlign w:val="center"/>
            <w:hideMark/>
          </w:tcPr>
          <w:p w14:paraId="3CCB6BF9" w14:textId="77777777" w:rsidR="00725D86" w:rsidRPr="00725D86" w:rsidRDefault="00725D86" w:rsidP="00725D86">
            <w:pPr>
              <w:spacing w:after="0" w:line="240" w:lineRule="auto"/>
              <w:jc w:val="center"/>
              <w:rPr>
                <w:rFonts w:ascii="Arial Narrow" w:eastAsia="Times New Roman" w:hAnsi="Arial Narrow" w:cs="Calibri"/>
                <w:b/>
                <w:bCs/>
                <w:color w:val="000000"/>
                <w:sz w:val="20"/>
                <w:szCs w:val="20"/>
                <w:lang w:eastAsia="pt-PT"/>
              </w:rPr>
            </w:pPr>
            <w:r w:rsidRPr="00725D86">
              <w:rPr>
                <w:rFonts w:ascii="Arial Narrow" w:eastAsia="Times New Roman" w:hAnsi="Arial Narrow" w:cs="Calibri"/>
                <w:b/>
                <w:bCs/>
                <w:color w:val="000000"/>
                <w:sz w:val="20"/>
                <w:szCs w:val="20"/>
                <w:lang w:eastAsia="pt-PT"/>
              </w:rPr>
              <w:t>2025</w:t>
            </w:r>
          </w:p>
        </w:tc>
        <w:tc>
          <w:tcPr>
            <w:tcW w:w="587" w:type="dxa"/>
            <w:tcBorders>
              <w:top w:val="nil"/>
              <w:left w:val="nil"/>
              <w:bottom w:val="single" w:sz="4" w:space="0" w:color="auto"/>
              <w:right w:val="nil"/>
            </w:tcBorders>
            <w:shd w:val="clear" w:color="000000" w:fill="F2F2F2"/>
            <w:noWrap/>
            <w:vAlign w:val="center"/>
            <w:hideMark/>
          </w:tcPr>
          <w:p w14:paraId="62F9F37D" w14:textId="77777777" w:rsidR="00725D86" w:rsidRPr="00725D86" w:rsidRDefault="00725D86" w:rsidP="00725D86">
            <w:pPr>
              <w:spacing w:after="0" w:line="240" w:lineRule="auto"/>
              <w:jc w:val="center"/>
              <w:rPr>
                <w:rFonts w:ascii="Arial Narrow" w:eastAsia="Times New Roman" w:hAnsi="Arial Narrow" w:cs="Calibri"/>
                <w:b/>
                <w:bCs/>
                <w:color w:val="000000"/>
                <w:sz w:val="20"/>
                <w:szCs w:val="20"/>
                <w:lang w:eastAsia="pt-PT"/>
              </w:rPr>
            </w:pPr>
            <w:r w:rsidRPr="00725D86">
              <w:rPr>
                <w:rFonts w:ascii="Arial Narrow" w:eastAsia="Times New Roman" w:hAnsi="Arial Narrow" w:cs="Calibri"/>
                <w:b/>
                <w:bCs/>
                <w:color w:val="000000"/>
                <w:sz w:val="20"/>
                <w:szCs w:val="20"/>
                <w:lang w:eastAsia="pt-PT"/>
              </w:rPr>
              <w:t>2026</w:t>
            </w:r>
          </w:p>
        </w:tc>
      </w:tr>
      <w:tr w:rsidR="00725D86" w:rsidRPr="00725D86" w14:paraId="16379F15" w14:textId="77777777" w:rsidTr="00725D86">
        <w:trPr>
          <w:trHeight w:val="465"/>
        </w:trPr>
        <w:tc>
          <w:tcPr>
            <w:tcW w:w="14460" w:type="dxa"/>
            <w:gridSpan w:val="10"/>
            <w:tcBorders>
              <w:top w:val="nil"/>
              <w:left w:val="nil"/>
              <w:bottom w:val="nil"/>
              <w:right w:val="nil"/>
            </w:tcBorders>
            <w:shd w:val="clear" w:color="auto" w:fill="auto"/>
            <w:noWrap/>
            <w:vAlign w:val="center"/>
            <w:hideMark/>
          </w:tcPr>
          <w:p w14:paraId="36AC975D" w14:textId="77777777" w:rsidR="00725D86" w:rsidRPr="00725D86" w:rsidRDefault="00725D86" w:rsidP="00725D86">
            <w:pPr>
              <w:spacing w:after="0" w:line="240" w:lineRule="auto"/>
              <w:jc w:val="center"/>
              <w:rPr>
                <w:rFonts w:ascii="Arial Narrow" w:eastAsia="Times New Roman" w:hAnsi="Arial Narrow" w:cs="Calibri"/>
                <w:b/>
                <w:bCs/>
                <w:color w:val="0070C0"/>
                <w:sz w:val="20"/>
                <w:szCs w:val="20"/>
                <w:lang w:eastAsia="pt-PT"/>
              </w:rPr>
            </w:pPr>
            <w:r w:rsidRPr="00725D86">
              <w:rPr>
                <w:rFonts w:ascii="Arial Narrow" w:eastAsia="Times New Roman" w:hAnsi="Arial Narrow" w:cs="Calibri"/>
                <w:b/>
                <w:bCs/>
                <w:color w:val="0070C0"/>
                <w:sz w:val="20"/>
                <w:szCs w:val="20"/>
                <w:lang w:eastAsia="pt-PT"/>
              </w:rPr>
              <w:t>3 - FORMAÇÃO INICIAL E CONTÍNUA</w:t>
            </w:r>
          </w:p>
        </w:tc>
      </w:tr>
      <w:tr w:rsidR="00725D86" w:rsidRPr="00725D86" w14:paraId="1D752014" w14:textId="77777777" w:rsidTr="00725D86">
        <w:trPr>
          <w:trHeight w:val="2715"/>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EDEA95D" w14:textId="77777777" w:rsidR="00725D86" w:rsidRPr="00725D86" w:rsidRDefault="00725D86" w:rsidP="00725D86">
            <w:pPr>
              <w:spacing w:after="0" w:line="240" w:lineRule="auto"/>
              <w:jc w:val="center"/>
              <w:rPr>
                <w:rFonts w:ascii="Arial Narrow" w:eastAsia="Times New Roman" w:hAnsi="Arial Narrow" w:cs="Calibri"/>
                <w:b/>
                <w:bCs/>
                <w:sz w:val="20"/>
                <w:szCs w:val="20"/>
                <w:lang w:eastAsia="pt-PT"/>
              </w:rPr>
            </w:pPr>
            <w:r w:rsidRPr="00725D86">
              <w:rPr>
                <w:rFonts w:ascii="Arial Narrow" w:eastAsia="Times New Roman" w:hAnsi="Arial Narrow" w:cs="Calibri"/>
                <w:b/>
                <w:bCs/>
                <w:sz w:val="20"/>
                <w:szCs w:val="20"/>
                <w:lang w:eastAsia="pt-PT"/>
              </w:rPr>
              <w:t>Promover uma cultura de igualdade entre homens e mulheres no local de trabalho, favorecendo práticas de gestão e de trabalho consonantes com a mesma</w:t>
            </w:r>
          </w:p>
        </w:tc>
        <w:tc>
          <w:tcPr>
            <w:tcW w:w="2720" w:type="dxa"/>
            <w:tcBorders>
              <w:top w:val="single" w:sz="4" w:space="0" w:color="auto"/>
              <w:left w:val="nil"/>
              <w:bottom w:val="single" w:sz="4" w:space="0" w:color="auto"/>
              <w:right w:val="single" w:sz="4" w:space="0" w:color="auto"/>
            </w:tcBorders>
            <w:shd w:val="clear" w:color="000000" w:fill="F2F2F2"/>
            <w:vAlign w:val="center"/>
            <w:hideMark/>
          </w:tcPr>
          <w:p w14:paraId="6F145296" w14:textId="77777777" w:rsidR="00725D86" w:rsidRPr="00725D86" w:rsidRDefault="00725D86" w:rsidP="00725D86">
            <w:pPr>
              <w:spacing w:after="0" w:line="240" w:lineRule="auto"/>
              <w:jc w:val="center"/>
              <w:rPr>
                <w:rFonts w:ascii="Arial Narrow" w:eastAsia="Times New Roman" w:hAnsi="Arial Narrow" w:cs="Calibri"/>
                <w:sz w:val="20"/>
                <w:szCs w:val="20"/>
                <w:lang w:eastAsia="pt-PT"/>
              </w:rPr>
            </w:pPr>
            <w:r w:rsidRPr="00725D86">
              <w:rPr>
                <w:rFonts w:ascii="Arial Narrow" w:eastAsia="Times New Roman" w:hAnsi="Arial Narrow" w:cs="Calibri"/>
                <w:sz w:val="20"/>
                <w:szCs w:val="20"/>
                <w:lang w:eastAsia="pt-PT"/>
              </w:rPr>
              <w:t>Promover ações de formação de linguagem inclusiva</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14:paraId="79B143CB" w14:textId="77777777" w:rsidR="00725D86" w:rsidRPr="00725D86" w:rsidRDefault="00725D86" w:rsidP="00725D86">
            <w:pPr>
              <w:spacing w:after="0" w:line="240" w:lineRule="auto"/>
              <w:jc w:val="center"/>
              <w:rPr>
                <w:rFonts w:ascii="Arial Narrow" w:eastAsia="Times New Roman" w:hAnsi="Arial Narrow" w:cs="Calibri"/>
                <w:sz w:val="20"/>
                <w:szCs w:val="20"/>
                <w:lang w:eastAsia="pt-PT"/>
              </w:rPr>
            </w:pPr>
            <w:r w:rsidRPr="00725D86">
              <w:rPr>
                <w:rFonts w:ascii="Arial Narrow" w:eastAsia="Times New Roman" w:hAnsi="Arial Narrow" w:cs="Calibri"/>
                <w:sz w:val="20"/>
                <w:szCs w:val="20"/>
                <w:lang w:eastAsia="pt-PT"/>
              </w:rPr>
              <w:t>Grupo de Trabalho para a Igualdade /DRH</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14:paraId="2082B3F7" w14:textId="77777777" w:rsidR="00725D86" w:rsidRPr="00725D86" w:rsidRDefault="00725D86" w:rsidP="00725D86">
            <w:pPr>
              <w:spacing w:after="0" w:line="240" w:lineRule="auto"/>
              <w:jc w:val="center"/>
              <w:rPr>
                <w:rFonts w:ascii="Arial Narrow" w:eastAsia="Times New Roman" w:hAnsi="Arial Narrow" w:cs="Calibri"/>
                <w:sz w:val="20"/>
                <w:szCs w:val="20"/>
                <w:lang w:eastAsia="pt-PT"/>
              </w:rPr>
            </w:pPr>
            <w:r w:rsidRPr="00725D86">
              <w:rPr>
                <w:rFonts w:ascii="Arial Narrow" w:eastAsia="Times New Roman" w:hAnsi="Arial Narrow" w:cs="Calibri"/>
                <w:sz w:val="20"/>
                <w:szCs w:val="20"/>
                <w:lang w:eastAsia="pt-PT"/>
              </w:rPr>
              <w:t>Custos com as ações de formação interna</w:t>
            </w:r>
          </w:p>
        </w:tc>
        <w:tc>
          <w:tcPr>
            <w:tcW w:w="1740" w:type="dxa"/>
            <w:tcBorders>
              <w:top w:val="single" w:sz="4" w:space="0" w:color="auto"/>
              <w:left w:val="nil"/>
              <w:bottom w:val="single" w:sz="4" w:space="0" w:color="auto"/>
              <w:right w:val="single" w:sz="4" w:space="0" w:color="auto"/>
            </w:tcBorders>
            <w:shd w:val="clear" w:color="000000" w:fill="F2F2F2"/>
            <w:vAlign w:val="center"/>
            <w:hideMark/>
          </w:tcPr>
          <w:p w14:paraId="513ECFE3" w14:textId="77777777" w:rsidR="00725D86" w:rsidRPr="00725D86" w:rsidRDefault="00725D86" w:rsidP="00725D86">
            <w:pPr>
              <w:spacing w:after="0" w:line="240" w:lineRule="auto"/>
              <w:jc w:val="center"/>
              <w:rPr>
                <w:rFonts w:ascii="Arial Narrow" w:eastAsia="Times New Roman" w:hAnsi="Arial Narrow" w:cs="Calibri"/>
                <w:sz w:val="20"/>
                <w:szCs w:val="20"/>
                <w:lang w:eastAsia="pt-PT"/>
              </w:rPr>
            </w:pPr>
            <w:r w:rsidRPr="00725D86">
              <w:rPr>
                <w:rFonts w:ascii="Arial Narrow" w:eastAsia="Times New Roman" w:hAnsi="Arial Narrow" w:cs="Calibri"/>
                <w:sz w:val="20"/>
                <w:szCs w:val="20"/>
                <w:lang w:eastAsia="pt-PT"/>
              </w:rPr>
              <w:t>N.º de ações realizadas por semestre</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71BA2A67" w14:textId="72A898C1" w:rsidR="00725D86" w:rsidRPr="00725D86" w:rsidRDefault="00725D86" w:rsidP="00725D86">
            <w:pPr>
              <w:spacing w:after="0" w:line="240" w:lineRule="auto"/>
              <w:jc w:val="center"/>
              <w:rPr>
                <w:rFonts w:ascii="Arial Narrow" w:eastAsia="Times New Roman" w:hAnsi="Arial Narrow" w:cs="Calibri"/>
                <w:color w:val="000000"/>
                <w:sz w:val="20"/>
                <w:szCs w:val="20"/>
                <w:lang w:eastAsia="pt-PT"/>
              </w:rPr>
            </w:pPr>
            <w:r w:rsidRPr="00725D86">
              <w:rPr>
                <w:rFonts w:ascii="Arial Narrow" w:eastAsia="Times New Roman" w:hAnsi="Arial Narrow" w:cs="Calibri"/>
                <w:color w:val="000000"/>
                <w:sz w:val="20"/>
                <w:szCs w:val="20"/>
                <w:lang w:eastAsia="pt-PT"/>
              </w:rPr>
              <w:t>3 ações de sensibilização por ano</w:t>
            </w:r>
            <w:r w:rsidR="00186FB4">
              <w:rPr>
                <w:rFonts w:ascii="Arial Narrow" w:eastAsia="Times New Roman" w:hAnsi="Arial Narrow" w:cs="Calibri"/>
                <w:color w:val="000000"/>
                <w:sz w:val="20"/>
                <w:szCs w:val="20"/>
                <w:lang w:eastAsia="pt-PT"/>
              </w:rPr>
              <w:t>, destinadas a todos/as trabalhadores/as</w:t>
            </w:r>
          </w:p>
        </w:tc>
        <w:tc>
          <w:tcPr>
            <w:tcW w:w="2119" w:type="dxa"/>
            <w:tcBorders>
              <w:top w:val="single" w:sz="4" w:space="0" w:color="auto"/>
              <w:left w:val="nil"/>
              <w:bottom w:val="single" w:sz="4" w:space="0" w:color="auto"/>
              <w:right w:val="single" w:sz="4" w:space="0" w:color="auto"/>
            </w:tcBorders>
            <w:shd w:val="clear" w:color="000000" w:fill="F2F2F2"/>
            <w:vAlign w:val="center"/>
            <w:hideMark/>
          </w:tcPr>
          <w:p w14:paraId="0DF9A3B0" w14:textId="453D0938" w:rsidR="00725D86" w:rsidRPr="00725D86" w:rsidRDefault="00725D86" w:rsidP="00725D86">
            <w:pPr>
              <w:spacing w:after="0" w:line="240" w:lineRule="auto"/>
              <w:jc w:val="center"/>
              <w:rPr>
                <w:rFonts w:ascii="Arial Narrow" w:eastAsia="Times New Roman" w:hAnsi="Arial Narrow" w:cs="Calibri"/>
                <w:sz w:val="20"/>
                <w:szCs w:val="20"/>
                <w:lang w:eastAsia="pt-PT"/>
              </w:rPr>
            </w:pPr>
            <w:r w:rsidRPr="00725D86">
              <w:rPr>
                <w:rFonts w:ascii="Arial Narrow" w:eastAsia="Times New Roman" w:hAnsi="Arial Narrow" w:cs="Calibri"/>
                <w:sz w:val="20"/>
                <w:szCs w:val="20"/>
                <w:lang w:eastAsia="pt-PT"/>
              </w:rPr>
              <w:t>Medida a implementar em 2024</w:t>
            </w:r>
            <w:r>
              <w:rPr>
                <w:rFonts w:ascii="Arial Narrow" w:eastAsia="Times New Roman" w:hAnsi="Arial Narrow" w:cs="Calibri"/>
                <w:sz w:val="20"/>
                <w:szCs w:val="20"/>
                <w:lang w:eastAsia="pt-PT"/>
              </w:rPr>
              <w:t xml:space="preserve">, </w:t>
            </w:r>
            <w:r w:rsidRPr="00725D86">
              <w:rPr>
                <w:rFonts w:ascii="Arial Narrow" w:eastAsia="Times New Roman" w:hAnsi="Arial Narrow" w:cs="Calibri"/>
                <w:sz w:val="20"/>
                <w:szCs w:val="20"/>
                <w:lang w:eastAsia="pt-PT"/>
              </w:rPr>
              <w:t>com continuidade anual</w:t>
            </w: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3D094A90" w14:textId="77777777" w:rsidR="00725D86" w:rsidRPr="00725D86" w:rsidRDefault="00725D86" w:rsidP="00725D86">
            <w:pPr>
              <w:spacing w:after="0" w:line="240" w:lineRule="auto"/>
              <w:jc w:val="center"/>
              <w:rPr>
                <w:rFonts w:ascii="Arial Narrow" w:eastAsia="Times New Roman" w:hAnsi="Arial Narrow" w:cs="Calibri"/>
                <w:sz w:val="20"/>
                <w:szCs w:val="20"/>
                <w:lang w:eastAsia="pt-PT"/>
              </w:rPr>
            </w:pPr>
            <w:r w:rsidRPr="00725D86">
              <w:rPr>
                <w:rFonts w:ascii="Arial Narrow" w:eastAsia="Times New Roman" w:hAnsi="Arial Narrow" w:cs="Calibri"/>
                <w:sz w:val="20"/>
                <w:szCs w:val="20"/>
                <w:lang w:eastAsia="pt-PT"/>
              </w:rPr>
              <w:t>√</w:t>
            </w: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287E55EC" w14:textId="48F9103C" w:rsidR="00725D86" w:rsidRPr="00725D86" w:rsidRDefault="00725D86" w:rsidP="00725D86">
            <w:pPr>
              <w:spacing w:after="0" w:line="240" w:lineRule="auto"/>
              <w:jc w:val="center"/>
              <w:rPr>
                <w:rFonts w:ascii="Arial Narrow" w:eastAsia="Times New Roman" w:hAnsi="Arial Narrow" w:cs="Calibri"/>
                <w:sz w:val="20"/>
                <w:szCs w:val="20"/>
                <w:lang w:eastAsia="pt-PT"/>
              </w:rPr>
            </w:pP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11B30FE3" w14:textId="15F0ABD6" w:rsidR="00725D86" w:rsidRPr="00725D86" w:rsidRDefault="00725D86" w:rsidP="00725D86">
            <w:pPr>
              <w:spacing w:after="0" w:line="240" w:lineRule="auto"/>
              <w:jc w:val="center"/>
              <w:rPr>
                <w:rFonts w:ascii="Arial Narrow" w:eastAsia="Times New Roman" w:hAnsi="Arial Narrow" w:cs="Calibri"/>
                <w:sz w:val="20"/>
                <w:szCs w:val="20"/>
                <w:lang w:eastAsia="pt-PT"/>
              </w:rPr>
            </w:pPr>
          </w:p>
        </w:tc>
      </w:tr>
    </w:tbl>
    <w:p w14:paraId="114DA1C6" w14:textId="77777777" w:rsidR="00BA0760" w:rsidRDefault="00BA0760" w:rsidP="005B65F3">
      <w:pPr>
        <w:spacing w:after="100" w:afterAutospacing="1"/>
        <w:rPr>
          <w:lang w:eastAsia="pt-PT"/>
        </w:rPr>
      </w:pPr>
    </w:p>
    <w:p w14:paraId="2CEB0CAC" w14:textId="77777777" w:rsidR="0061597C" w:rsidRDefault="0061597C" w:rsidP="005B65F3">
      <w:pPr>
        <w:spacing w:after="100" w:afterAutospacing="1"/>
        <w:rPr>
          <w:lang w:eastAsia="pt-PT"/>
        </w:rPr>
      </w:pPr>
    </w:p>
    <w:p w14:paraId="3EC99A24" w14:textId="77777777" w:rsidR="00725D86" w:rsidRDefault="00725D86" w:rsidP="005B65F3">
      <w:pPr>
        <w:spacing w:after="100" w:afterAutospacing="1"/>
        <w:rPr>
          <w:lang w:eastAsia="pt-PT"/>
        </w:rPr>
      </w:pPr>
    </w:p>
    <w:p w14:paraId="2D628BAB" w14:textId="77777777" w:rsidR="00725D86" w:rsidRDefault="00725D86" w:rsidP="005B65F3">
      <w:pPr>
        <w:spacing w:after="100" w:afterAutospacing="1"/>
        <w:rPr>
          <w:lang w:eastAsia="pt-PT"/>
        </w:rPr>
      </w:pPr>
    </w:p>
    <w:p w14:paraId="4300AAFE" w14:textId="77777777" w:rsidR="00725D86" w:rsidRDefault="00725D86" w:rsidP="005B65F3">
      <w:pPr>
        <w:spacing w:after="100" w:afterAutospacing="1"/>
        <w:rPr>
          <w:lang w:eastAsia="pt-PT"/>
        </w:rPr>
      </w:pPr>
    </w:p>
    <w:tbl>
      <w:tblPr>
        <w:tblW w:w="14460" w:type="dxa"/>
        <w:tblCellMar>
          <w:left w:w="70" w:type="dxa"/>
          <w:right w:w="70" w:type="dxa"/>
        </w:tblCellMar>
        <w:tblLook w:val="04A0" w:firstRow="1" w:lastRow="0" w:firstColumn="1" w:lastColumn="0" w:noHBand="0" w:noVBand="1"/>
      </w:tblPr>
      <w:tblGrid>
        <w:gridCol w:w="1700"/>
        <w:gridCol w:w="2720"/>
        <w:gridCol w:w="1480"/>
        <w:gridCol w:w="1340"/>
        <w:gridCol w:w="1740"/>
        <w:gridCol w:w="1600"/>
        <w:gridCol w:w="2119"/>
        <w:gridCol w:w="587"/>
        <w:gridCol w:w="587"/>
        <w:gridCol w:w="587"/>
      </w:tblGrid>
      <w:tr w:rsidR="002159D4" w:rsidRPr="002159D4" w14:paraId="0AF36C7A" w14:textId="77777777" w:rsidTr="002159D4">
        <w:trPr>
          <w:trHeight w:val="585"/>
        </w:trPr>
        <w:tc>
          <w:tcPr>
            <w:tcW w:w="1700" w:type="dxa"/>
            <w:vMerge w:val="restart"/>
            <w:tcBorders>
              <w:top w:val="single" w:sz="4" w:space="0" w:color="auto"/>
              <w:left w:val="nil"/>
              <w:bottom w:val="single" w:sz="4" w:space="0" w:color="000000"/>
              <w:right w:val="nil"/>
            </w:tcBorders>
            <w:shd w:val="clear" w:color="000000" w:fill="F2F2F2"/>
            <w:noWrap/>
            <w:vAlign w:val="center"/>
            <w:hideMark/>
          </w:tcPr>
          <w:p w14:paraId="195B4AE3" w14:textId="77777777" w:rsidR="002159D4" w:rsidRPr="002159D4" w:rsidRDefault="002159D4" w:rsidP="002159D4">
            <w:pPr>
              <w:spacing w:after="0" w:line="240" w:lineRule="auto"/>
              <w:jc w:val="center"/>
              <w:rPr>
                <w:rFonts w:ascii="Arial Narrow" w:eastAsia="Times New Roman" w:hAnsi="Arial Narrow" w:cs="Calibri"/>
                <w:b/>
                <w:bCs/>
                <w:color w:val="000000"/>
                <w:sz w:val="20"/>
                <w:szCs w:val="20"/>
                <w:lang w:eastAsia="pt-PT"/>
              </w:rPr>
            </w:pPr>
            <w:r w:rsidRPr="002159D4">
              <w:rPr>
                <w:rFonts w:ascii="Arial Narrow" w:eastAsia="Times New Roman" w:hAnsi="Arial Narrow" w:cs="Calibri"/>
                <w:b/>
                <w:bCs/>
                <w:color w:val="000000"/>
                <w:sz w:val="20"/>
                <w:szCs w:val="20"/>
                <w:lang w:eastAsia="pt-PT"/>
              </w:rPr>
              <w:lastRenderedPageBreak/>
              <w:t>OBJETIVOS</w:t>
            </w:r>
          </w:p>
        </w:tc>
        <w:tc>
          <w:tcPr>
            <w:tcW w:w="2720" w:type="dxa"/>
            <w:vMerge w:val="restart"/>
            <w:tcBorders>
              <w:top w:val="single" w:sz="4" w:space="0" w:color="auto"/>
              <w:left w:val="nil"/>
              <w:bottom w:val="single" w:sz="4" w:space="0" w:color="000000"/>
              <w:right w:val="nil"/>
            </w:tcBorders>
            <w:shd w:val="clear" w:color="000000" w:fill="F2F2F2"/>
            <w:noWrap/>
            <w:vAlign w:val="center"/>
            <w:hideMark/>
          </w:tcPr>
          <w:p w14:paraId="5E549E36" w14:textId="77777777" w:rsidR="002159D4" w:rsidRPr="002159D4" w:rsidRDefault="002159D4" w:rsidP="002159D4">
            <w:pPr>
              <w:spacing w:after="0" w:line="240" w:lineRule="auto"/>
              <w:jc w:val="center"/>
              <w:rPr>
                <w:rFonts w:ascii="Arial Narrow" w:eastAsia="Times New Roman" w:hAnsi="Arial Narrow" w:cs="Calibri"/>
                <w:b/>
                <w:bCs/>
                <w:color w:val="000000"/>
                <w:sz w:val="20"/>
                <w:szCs w:val="20"/>
                <w:lang w:eastAsia="pt-PT"/>
              </w:rPr>
            </w:pPr>
            <w:r w:rsidRPr="002159D4">
              <w:rPr>
                <w:rFonts w:ascii="Arial Narrow" w:eastAsia="Times New Roman" w:hAnsi="Arial Narrow" w:cs="Calibri"/>
                <w:b/>
                <w:bCs/>
                <w:color w:val="000000"/>
                <w:sz w:val="20"/>
                <w:szCs w:val="20"/>
                <w:lang w:eastAsia="pt-PT"/>
              </w:rPr>
              <w:t xml:space="preserve">MEDIDAS </w:t>
            </w:r>
          </w:p>
        </w:tc>
        <w:tc>
          <w:tcPr>
            <w:tcW w:w="1480" w:type="dxa"/>
            <w:vMerge w:val="restart"/>
            <w:tcBorders>
              <w:top w:val="single" w:sz="4" w:space="0" w:color="auto"/>
              <w:left w:val="nil"/>
              <w:bottom w:val="single" w:sz="4" w:space="0" w:color="000000"/>
              <w:right w:val="nil"/>
            </w:tcBorders>
            <w:shd w:val="clear" w:color="000000" w:fill="F2F2F2"/>
            <w:vAlign w:val="center"/>
            <w:hideMark/>
          </w:tcPr>
          <w:p w14:paraId="6F465CD9" w14:textId="77777777" w:rsidR="002159D4" w:rsidRPr="002159D4" w:rsidRDefault="002159D4" w:rsidP="002159D4">
            <w:pPr>
              <w:spacing w:after="0" w:line="240" w:lineRule="auto"/>
              <w:jc w:val="center"/>
              <w:rPr>
                <w:rFonts w:ascii="Arial Narrow" w:eastAsia="Times New Roman" w:hAnsi="Arial Narrow" w:cs="Calibri"/>
                <w:b/>
                <w:bCs/>
                <w:color w:val="000000"/>
                <w:sz w:val="20"/>
                <w:szCs w:val="20"/>
                <w:lang w:eastAsia="pt-PT"/>
              </w:rPr>
            </w:pPr>
            <w:r w:rsidRPr="002159D4">
              <w:rPr>
                <w:rFonts w:ascii="Arial Narrow" w:eastAsia="Times New Roman" w:hAnsi="Arial Narrow" w:cs="Calibri"/>
                <w:b/>
                <w:bCs/>
                <w:color w:val="000000"/>
                <w:sz w:val="20"/>
                <w:szCs w:val="20"/>
                <w:lang w:eastAsia="pt-PT"/>
              </w:rPr>
              <w:t>UNIDADE RESPONSAVEL</w:t>
            </w:r>
          </w:p>
        </w:tc>
        <w:tc>
          <w:tcPr>
            <w:tcW w:w="1340" w:type="dxa"/>
            <w:vMerge w:val="restart"/>
            <w:tcBorders>
              <w:top w:val="single" w:sz="4" w:space="0" w:color="auto"/>
              <w:left w:val="nil"/>
              <w:bottom w:val="single" w:sz="4" w:space="0" w:color="000000"/>
              <w:right w:val="nil"/>
            </w:tcBorders>
            <w:shd w:val="clear" w:color="000000" w:fill="F2F2F2"/>
            <w:vAlign w:val="center"/>
            <w:hideMark/>
          </w:tcPr>
          <w:p w14:paraId="7964EBDC" w14:textId="77777777" w:rsidR="002159D4" w:rsidRPr="002159D4" w:rsidRDefault="002159D4" w:rsidP="002159D4">
            <w:pPr>
              <w:spacing w:after="0" w:line="240" w:lineRule="auto"/>
              <w:jc w:val="center"/>
              <w:rPr>
                <w:rFonts w:ascii="Arial Narrow" w:eastAsia="Times New Roman" w:hAnsi="Arial Narrow" w:cs="Calibri"/>
                <w:b/>
                <w:bCs/>
                <w:color w:val="000000"/>
                <w:sz w:val="20"/>
                <w:szCs w:val="20"/>
                <w:lang w:eastAsia="pt-PT"/>
              </w:rPr>
            </w:pPr>
            <w:r w:rsidRPr="002159D4">
              <w:rPr>
                <w:rFonts w:ascii="Arial Narrow" w:eastAsia="Times New Roman" w:hAnsi="Arial Narrow" w:cs="Calibri"/>
                <w:b/>
                <w:bCs/>
                <w:color w:val="000000"/>
                <w:sz w:val="20"/>
                <w:szCs w:val="20"/>
                <w:lang w:eastAsia="pt-PT"/>
              </w:rPr>
              <w:t>ORÇAMENTO</w:t>
            </w:r>
          </w:p>
        </w:tc>
        <w:tc>
          <w:tcPr>
            <w:tcW w:w="1740" w:type="dxa"/>
            <w:vMerge w:val="restart"/>
            <w:tcBorders>
              <w:top w:val="single" w:sz="4" w:space="0" w:color="auto"/>
              <w:left w:val="nil"/>
              <w:bottom w:val="single" w:sz="4" w:space="0" w:color="000000"/>
              <w:right w:val="nil"/>
            </w:tcBorders>
            <w:shd w:val="clear" w:color="000000" w:fill="F2F2F2"/>
            <w:noWrap/>
            <w:vAlign w:val="center"/>
            <w:hideMark/>
          </w:tcPr>
          <w:p w14:paraId="2FB96104" w14:textId="77777777" w:rsidR="002159D4" w:rsidRPr="002159D4" w:rsidRDefault="002159D4" w:rsidP="002159D4">
            <w:pPr>
              <w:spacing w:after="0" w:line="240" w:lineRule="auto"/>
              <w:jc w:val="center"/>
              <w:rPr>
                <w:rFonts w:ascii="Arial Narrow" w:eastAsia="Times New Roman" w:hAnsi="Arial Narrow" w:cs="Calibri"/>
                <w:b/>
                <w:bCs/>
                <w:color w:val="000000"/>
                <w:sz w:val="20"/>
                <w:szCs w:val="20"/>
                <w:lang w:eastAsia="pt-PT"/>
              </w:rPr>
            </w:pPr>
            <w:r w:rsidRPr="002159D4">
              <w:rPr>
                <w:rFonts w:ascii="Arial Narrow" w:eastAsia="Times New Roman" w:hAnsi="Arial Narrow" w:cs="Calibri"/>
                <w:b/>
                <w:bCs/>
                <w:color w:val="000000"/>
                <w:sz w:val="20"/>
                <w:szCs w:val="20"/>
                <w:lang w:eastAsia="pt-PT"/>
              </w:rPr>
              <w:t>INDICADORES</w:t>
            </w:r>
          </w:p>
        </w:tc>
        <w:tc>
          <w:tcPr>
            <w:tcW w:w="1600" w:type="dxa"/>
            <w:vMerge w:val="restart"/>
            <w:tcBorders>
              <w:top w:val="single" w:sz="4" w:space="0" w:color="auto"/>
              <w:left w:val="nil"/>
              <w:bottom w:val="single" w:sz="4" w:space="0" w:color="000000"/>
              <w:right w:val="nil"/>
            </w:tcBorders>
            <w:shd w:val="clear" w:color="000000" w:fill="F2F2F2"/>
            <w:noWrap/>
            <w:vAlign w:val="center"/>
            <w:hideMark/>
          </w:tcPr>
          <w:p w14:paraId="75CBA74C" w14:textId="77777777" w:rsidR="002159D4" w:rsidRPr="002159D4" w:rsidRDefault="002159D4" w:rsidP="002159D4">
            <w:pPr>
              <w:spacing w:after="0" w:line="240" w:lineRule="auto"/>
              <w:jc w:val="center"/>
              <w:rPr>
                <w:rFonts w:ascii="Arial Narrow" w:eastAsia="Times New Roman" w:hAnsi="Arial Narrow" w:cs="Calibri"/>
                <w:b/>
                <w:bCs/>
                <w:color w:val="000000"/>
                <w:sz w:val="20"/>
                <w:szCs w:val="20"/>
                <w:lang w:eastAsia="pt-PT"/>
              </w:rPr>
            </w:pPr>
            <w:r w:rsidRPr="002159D4">
              <w:rPr>
                <w:rFonts w:ascii="Arial Narrow" w:eastAsia="Times New Roman" w:hAnsi="Arial Narrow" w:cs="Calibri"/>
                <w:b/>
                <w:bCs/>
                <w:color w:val="000000"/>
                <w:sz w:val="20"/>
                <w:szCs w:val="20"/>
                <w:lang w:eastAsia="pt-PT"/>
              </w:rPr>
              <w:t>META</w:t>
            </w:r>
          </w:p>
        </w:tc>
        <w:tc>
          <w:tcPr>
            <w:tcW w:w="2119" w:type="dxa"/>
            <w:vMerge w:val="restart"/>
            <w:tcBorders>
              <w:top w:val="single" w:sz="4" w:space="0" w:color="auto"/>
              <w:left w:val="nil"/>
              <w:bottom w:val="single" w:sz="4" w:space="0" w:color="000000"/>
              <w:right w:val="nil"/>
            </w:tcBorders>
            <w:shd w:val="clear" w:color="000000" w:fill="F2F2F2"/>
            <w:vAlign w:val="center"/>
            <w:hideMark/>
          </w:tcPr>
          <w:p w14:paraId="20DE0E70" w14:textId="77777777" w:rsidR="002159D4" w:rsidRPr="002159D4" w:rsidRDefault="002159D4" w:rsidP="002159D4">
            <w:pPr>
              <w:spacing w:after="0" w:line="240" w:lineRule="auto"/>
              <w:jc w:val="center"/>
              <w:rPr>
                <w:rFonts w:ascii="Arial Narrow" w:eastAsia="Times New Roman" w:hAnsi="Arial Narrow" w:cs="Calibri"/>
                <w:b/>
                <w:bCs/>
                <w:sz w:val="20"/>
                <w:szCs w:val="20"/>
                <w:lang w:eastAsia="pt-PT"/>
              </w:rPr>
            </w:pPr>
            <w:r w:rsidRPr="002159D4">
              <w:rPr>
                <w:rFonts w:ascii="Arial Narrow" w:eastAsia="Times New Roman" w:hAnsi="Arial Narrow" w:cs="Calibri"/>
                <w:b/>
                <w:bCs/>
                <w:sz w:val="20"/>
                <w:szCs w:val="20"/>
                <w:lang w:eastAsia="pt-PT"/>
              </w:rPr>
              <w:t>ESTADO DE IMPLEMENTAÇÃO</w:t>
            </w:r>
          </w:p>
        </w:tc>
        <w:tc>
          <w:tcPr>
            <w:tcW w:w="1761" w:type="dxa"/>
            <w:gridSpan w:val="3"/>
            <w:tcBorders>
              <w:top w:val="single" w:sz="4" w:space="0" w:color="auto"/>
              <w:left w:val="nil"/>
              <w:bottom w:val="single" w:sz="4" w:space="0" w:color="auto"/>
              <w:right w:val="nil"/>
            </w:tcBorders>
            <w:shd w:val="clear" w:color="000000" w:fill="F2F2F2"/>
            <w:noWrap/>
            <w:vAlign w:val="center"/>
            <w:hideMark/>
          </w:tcPr>
          <w:p w14:paraId="01DCB409" w14:textId="77777777" w:rsidR="002159D4" w:rsidRPr="002159D4" w:rsidRDefault="002159D4" w:rsidP="002159D4">
            <w:pPr>
              <w:spacing w:after="0" w:line="240" w:lineRule="auto"/>
              <w:jc w:val="center"/>
              <w:rPr>
                <w:rFonts w:ascii="Arial Narrow" w:eastAsia="Times New Roman" w:hAnsi="Arial Narrow" w:cs="Calibri"/>
                <w:b/>
                <w:bCs/>
                <w:color w:val="000000"/>
                <w:sz w:val="20"/>
                <w:szCs w:val="20"/>
                <w:lang w:eastAsia="pt-PT"/>
              </w:rPr>
            </w:pPr>
            <w:r w:rsidRPr="002159D4">
              <w:rPr>
                <w:rFonts w:ascii="Arial Narrow" w:eastAsia="Times New Roman" w:hAnsi="Arial Narrow" w:cs="Calibri"/>
                <w:b/>
                <w:bCs/>
                <w:color w:val="000000"/>
                <w:sz w:val="20"/>
                <w:szCs w:val="20"/>
                <w:lang w:eastAsia="pt-PT"/>
              </w:rPr>
              <w:t>CALENDARIZAÇÃO</w:t>
            </w:r>
          </w:p>
        </w:tc>
      </w:tr>
      <w:tr w:rsidR="002159D4" w:rsidRPr="002159D4" w14:paraId="799200AC" w14:textId="77777777" w:rsidTr="002159D4">
        <w:trPr>
          <w:trHeight w:val="405"/>
        </w:trPr>
        <w:tc>
          <w:tcPr>
            <w:tcW w:w="1700" w:type="dxa"/>
            <w:vMerge/>
            <w:tcBorders>
              <w:top w:val="single" w:sz="4" w:space="0" w:color="auto"/>
              <w:left w:val="nil"/>
              <w:bottom w:val="single" w:sz="4" w:space="0" w:color="000000"/>
              <w:right w:val="nil"/>
            </w:tcBorders>
            <w:vAlign w:val="center"/>
            <w:hideMark/>
          </w:tcPr>
          <w:p w14:paraId="3795486F" w14:textId="77777777" w:rsidR="002159D4" w:rsidRPr="002159D4" w:rsidRDefault="002159D4" w:rsidP="002159D4">
            <w:pPr>
              <w:spacing w:after="0" w:line="240" w:lineRule="auto"/>
              <w:rPr>
                <w:rFonts w:ascii="Arial Narrow" w:eastAsia="Times New Roman" w:hAnsi="Arial Narrow" w:cs="Calibri"/>
                <w:b/>
                <w:bCs/>
                <w:color w:val="000000"/>
                <w:sz w:val="20"/>
                <w:szCs w:val="20"/>
                <w:lang w:eastAsia="pt-PT"/>
              </w:rPr>
            </w:pPr>
          </w:p>
        </w:tc>
        <w:tc>
          <w:tcPr>
            <w:tcW w:w="2720" w:type="dxa"/>
            <w:vMerge/>
            <w:tcBorders>
              <w:top w:val="single" w:sz="4" w:space="0" w:color="auto"/>
              <w:left w:val="nil"/>
              <w:bottom w:val="single" w:sz="4" w:space="0" w:color="000000"/>
              <w:right w:val="nil"/>
            </w:tcBorders>
            <w:vAlign w:val="center"/>
            <w:hideMark/>
          </w:tcPr>
          <w:p w14:paraId="75089910" w14:textId="77777777" w:rsidR="002159D4" w:rsidRPr="002159D4" w:rsidRDefault="002159D4" w:rsidP="002159D4">
            <w:pPr>
              <w:spacing w:after="0" w:line="240" w:lineRule="auto"/>
              <w:rPr>
                <w:rFonts w:ascii="Arial Narrow" w:eastAsia="Times New Roman" w:hAnsi="Arial Narrow" w:cs="Calibri"/>
                <w:b/>
                <w:bCs/>
                <w:color w:val="000000"/>
                <w:sz w:val="20"/>
                <w:szCs w:val="20"/>
                <w:lang w:eastAsia="pt-PT"/>
              </w:rPr>
            </w:pPr>
          </w:p>
        </w:tc>
        <w:tc>
          <w:tcPr>
            <w:tcW w:w="1480" w:type="dxa"/>
            <w:vMerge/>
            <w:tcBorders>
              <w:top w:val="single" w:sz="4" w:space="0" w:color="auto"/>
              <w:left w:val="nil"/>
              <w:bottom w:val="single" w:sz="4" w:space="0" w:color="000000"/>
              <w:right w:val="nil"/>
            </w:tcBorders>
            <w:vAlign w:val="center"/>
            <w:hideMark/>
          </w:tcPr>
          <w:p w14:paraId="65E4E80E" w14:textId="77777777" w:rsidR="002159D4" w:rsidRPr="002159D4" w:rsidRDefault="002159D4" w:rsidP="002159D4">
            <w:pPr>
              <w:spacing w:after="0" w:line="240" w:lineRule="auto"/>
              <w:rPr>
                <w:rFonts w:ascii="Arial Narrow" w:eastAsia="Times New Roman" w:hAnsi="Arial Narrow" w:cs="Calibri"/>
                <w:b/>
                <w:bCs/>
                <w:color w:val="000000"/>
                <w:sz w:val="20"/>
                <w:szCs w:val="20"/>
                <w:lang w:eastAsia="pt-PT"/>
              </w:rPr>
            </w:pPr>
          </w:p>
        </w:tc>
        <w:tc>
          <w:tcPr>
            <w:tcW w:w="1340" w:type="dxa"/>
            <w:vMerge/>
            <w:tcBorders>
              <w:top w:val="single" w:sz="4" w:space="0" w:color="auto"/>
              <w:left w:val="nil"/>
              <w:bottom w:val="single" w:sz="4" w:space="0" w:color="000000"/>
              <w:right w:val="nil"/>
            </w:tcBorders>
            <w:vAlign w:val="center"/>
            <w:hideMark/>
          </w:tcPr>
          <w:p w14:paraId="19A75AFF" w14:textId="77777777" w:rsidR="002159D4" w:rsidRPr="002159D4" w:rsidRDefault="002159D4" w:rsidP="002159D4">
            <w:pPr>
              <w:spacing w:after="0" w:line="240" w:lineRule="auto"/>
              <w:rPr>
                <w:rFonts w:ascii="Arial Narrow" w:eastAsia="Times New Roman" w:hAnsi="Arial Narrow" w:cs="Calibri"/>
                <w:b/>
                <w:bCs/>
                <w:color w:val="000000"/>
                <w:sz w:val="20"/>
                <w:szCs w:val="20"/>
                <w:lang w:eastAsia="pt-PT"/>
              </w:rPr>
            </w:pPr>
          </w:p>
        </w:tc>
        <w:tc>
          <w:tcPr>
            <w:tcW w:w="1740" w:type="dxa"/>
            <w:vMerge/>
            <w:tcBorders>
              <w:top w:val="single" w:sz="4" w:space="0" w:color="auto"/>
              <w:left w:val="nil"/>
              <w:bottom w:val="single" w:sz="4" w:space="0" w:color="000000"/>
              <w:right w:val="nil"/>
            </w:tcBorders>
            <w:vAlign w:val="center"/>
            <w:hideMark/>
          </w:tcPr>
          <w:p w14:paraId="445AB06B" w14:textId="77777777" w:rsidR="002159D4" w:rsidRPr="002159D4" w:rsidRDefault="002159D4" w:rsidP="002159D4">
            <w:pPr>
              <w:spacing w:after="0" w:line="240" w:lineRule="auto"/>
              <w:rPr>
                <w:rFonts w:ascii="Arial Narrow" w:eastAsia="Times New Roman" w:hAnsi="Arial Narrow" w:cs="Calibri"/>
                <w:b/>
                <w:bCs/>
                <w:color w:val="000000"/>
                <w:sz w:val="20"/>
                <w:szCs w:val="20"/>
                <w:lang w:eastAsia="pt-PT"/>
              </w:rPr>
            </w:pPr>
          </w:p>
        </w:tc>
        <w:tc>
          <w:tcPr>
            <w:tcW w:w="1600" w:type="dxa"/>
            <w:vMerge/>
            <w:tcBorders>
              <w:top w:val="single" w:sz="4" w:space="0" w:color="auto"/>
              <w:left w:val="nil"/>
              <w:bottom w:val="single" w:sz="4" w:space="0" w:color="000000"/>
              <w:right w:val="nil"/>
            </w:tcBorders>
            <w:vAlign w:val="center"/>
            <w:hideMark/>
          </w:tcPr>
          <w:p w14:paraId="662ED328" w14:textId="77777777" w:rsidR="002159D4" w:rsidRPr="002159D4" w:rsidRDefault="002159D4" w:rsidP="002159D4">
            <w:pPr>
              <w:spacing w:after="0" w:line="240" w:lineRule="auto"/>
              <w:rPr>
                <w:rFonts w:ascii="Arial Narrow" w:eastAsia="Times New Roman" w:hAnsi="Arial Narrow" w:cs="Calibri"/>
                <w:b/>
                <w:bCs/>
                <w:color w:val="000000"/>
                <w:sz w:val="20"/>
                <w:szCs w:val="20"/>
                <w:lang w:eastAsia="pt-PT"/>
              </w:rPr>
            </w:pPr>
          </w:p>
        </w:tc>
        <w:tc>
          <w:tcPr>
            <w:tcW w:w="2119" w:type="dxa"/>
            <w:vMerge/>
            <w:tcBorders>
              <w:top w:val="single" w:sz="4" w:space="0" w:color="auto"/>
              <w:left w:val="nil"/>
              <w:bottom w:val="single" w:sz="4" w:space="0" w:color="000000"/>
              <w:right w:val="nil"/>
            </w:tcBorders>
            <w:vAlign w:val="center"/>
            <w:hideMark/>
          </w:tcPr>
          <w:p w14:paraId="2D67A104" w14:textId="77777777" w:rsidR="002159D4" w:rsidRPr="002159D4" w:rsidRDefault="002159D4" w:rsidP="002159D4">
            <w:pPr>
              <w:spacing w:after="0" w:line="240" w:lineRule="auto"/>
              <w:rPr>
                <w:rFonts w:ascii="Arial Narrow" w:eastAsia="Times New Roman" w:hAnsi="Arial Narrow" w:cs="Calibri"/>
                <w:b/>
                <w:bCs/>
                <w:sz w:val="20"/>
                <w:szCs w:val="20"/>
                <w:lang w:eastAsia="pt-PT"/>
              </w:rPr>
            </w:pPr>
          </w:p>
        </w:tc>
        <w:tc>
          <w:tcPr>
            <w:tcW w:w="587" w:type="dxa"/>
            <w:tcBorders>
              <w:top w:val="nil"/>
              <w:left w:val="nil"/>
              <w:bottom w:val="single" w:sz="4" w:space="0" w:color="auto"/>
              <w:right w:val="nil"/>
            </w:tcBorders>
            <w:shd w:val="clear" w:color="000000" w:fill="F2F2F2"/>
            <w:noWrap/>
            <w:vAlign w:val="center"/>
            <w:hideMark/>
          </w:tcPr>
          <w:p w14:paraId="7B98D71D" w14:textId="77777777" w:rsidR="002159D4" w:rsidRPr="002159D4" w:rsidRDefault="002159D4" w:rsidP="002159D4">
            <w:pPr>
              <w:spacing w:after="0" w:line="240" w:lineRule="auto"/>
              <w:jc w:val="center"/>
              <w:rPr>
                <w:rFonts w:ascii="Arial Narrow" w:eastAsia="Times New Roman" w:hAnsi="Arial Narrow" w:cs="Calibri"/>
                <w:b/>
                <w:bCs/>
                <w:color w:val="000000"/>
                <w:sz w:val="20"/>
                <w:szCs w:val="20"/>
                <w:lang w:eastAsia="pt-PT"/>
              </w:rPr>
            </w:pPr>
            <w:r w:rsidRPr="002159D4">
              <w:rPr>
                <w:rFonts w:ascii="Arial Narrow" w:eastAsia="Times New Roman" w:hAnsi="Arial Narrow" w:cs="Calibri"/>
                <w:b/>
                <w:bCs/>
                <w:color w:val="000000"/>
                <w:sz w:val="20"/>
                <w:szCs w:val="20"/>
                <w:lang w:eastAsia="pt-PT"/>
              </w:rPr>
              <w:t>2024</w:t>
            </w:r>
          </w:p>
        </w:tc>
        <w:tc>
          <w:tcPr>
            <w:tcW w:w="587" w:type="dxa"/>
            <w:tcBorders>
              <w:top w:val="nil"/>
              <w:left w:val="nil"/>
              <w:bottom w:val="single" w:sz="4" w:space="0" w:color="auto"/>
              <w:right w:val="nil"/>
            </w:tcBorders>
            <w:shd w:val="clear" w:color="000000" w:fill="F2F2F2"/>
            <w:noWrap/>
            <w:vAlign w:val="center"/>
            <w:hideMark/>
          </w:tcPr>
          <w:p w14:paraId="31816A5F" w14:textId="77777777" w:rsidR="002159D4" w:rsidRPr="002159D4" w:rsidRDefault="002159D4" w:rsidP="002159D4">
            <w:pPr>
              <w:spacing w:after="0" w:line="240" w:lineRule="auto"/>
              <w:jc w:val="center"/>
              <w:rPr>
                <w:rFonts w:ascii="Arial Narrow" w:eastAsia="Times New Roman" w:hAnsi="Arial Narrow" w:cs="Calibri"/>
                <w:b/>
                <w:bCs/>
                <w:color w:val="000000"/>
                <w:sz w:val="20"/>
                <w:szCs w:val="20"/>
                <w:lang w:eastAsia="pt-PT"/>
              </w:rPr>
            </w:pPr>
            <w:r w:rsidRPr="002159D4">
              <w:rPr>
                <w:rFonts w:ascii="Arial Narrow" w:eastAsia="Times New Roman" w:hAnsi="Arial Narrow" w:cs="Calibri"/>
                <w:b/>
                <w:bCs/>
                <w:color w:val="000000"/>
                <w:sz w:val="20"/>
                <w:szCs w:val="20"/>
                <w:lang w:eastAsia="pt-PT"/>
              </w:rPr>
              <w:t>2025</w:t>
            </w:r>
          </w:p>
        </w:tc>
        <w:tc>
          <w:tcPr>
            <w:tcW w:w="587" w:type="dxa"/>
            <w:tcBorders>
              <w:top w:val="nil"/>
              <w:left w:val="nil"/>
              <w:bottom w:val="single" w:sz="4" w:space="0" w:color="auto"/>
              <w:right w:val="nil"/>
            </w:tcBorders>
            <w:shd w:val="clear" w:color="000000" w:fill="F2F2F2"/>
            <w:noWrap/>
            <w:vAlign w:val="center"/>
            <w:hideMark/>
          </w:tcPr>
          <w:p w14:paraId="4CDA9BA6" w14:textId="77777777" w:rsidR="002159D4" w:rsidRPr="002159D4" w:rsidRDefault="002159D4" w:rsidP="002159D4">
            <w:pPr>
              <w:spacing w:after="0" w:line="240" w:lineRule="auto"/>
              <w:jc w:val="center"/>
              <w:rPr>
                <w:rFonts w:ascii="Arial Narrow" w:eastAsia="Times New Roman" w:hAnsi="Arial Narrow" w:cs="Calibri"/>
                <w:b/>
                <w:bCs/>
                <w:color w:val="000000"/>
                <w:sz w:val="20"/>
                <w:szCs w:val="20"/>
                <w:lang w:eastAsia="pt-PT"/>
              </w:rPr>
            </w:pPr>
            <w:r w:rsidRPr="002159D4">
              <w:rPr>
                <w:rFonts w:ascii="Arial Narrow" w:eastAsia="Times New Roman" w:hAnsi="Arial Narrow" w:cs="Calibri"/>
                <w:b/>
                <w:bCs/>
                <w:color w:val="000000"/>
                <w:sz w:val="20"/>
                <w:szCs w:val="20"/>
                <w:lang w:eastAsia="pt-PT"/>
              </w:rPr>
              <w:t>2026</w:t>
            </w:r>
          </w:p>
        </w:tc>
      </w:tr>
      <w:tr w:rsidR="002159D4" w:rsidRPr="002159D4" w14:paraId="78C44E5A" w14:textId="77777777" w:rsidTr="002159D4">
        <w:trPr>
          <w:trHeight w:val="435"/>
        </w:trPr>
        <w:tc>
          <w:tcPr>
            <w:tcW w:w="14460" w:type="dxa"/>
            <w:gridSpan w:val="10"/>
            <w:tcBorders>
              <w:top w:val="nil"/>
              <w:left w:val="nil"/>
              <w:bottom w:val="nil"/>
              <w:right w:val="nil"/>
            </w:tcBorders>
            <w:shd w:val="clear" w:color="auto" w:fill="auto"/>
            <w:noWrap/>
            <w:vAlign w:val="center"/>
            <w:hideMark/>
          </w:tcPr>
          <w:p w14:paraId="7130D0B9" w14:textId="77777777" w:rsidR="002159D4" w:rsidRPr="002159D4" w:rsidRDefault="002159D4" w:rsidP="002159D4">
            <w:pPr>
              <w:spacing w:after="0" w:line="240" w:lineRule="auto"/>
              <w:jc w:val="center"/>
              <w:rPr>
                <w:rFonts w:ascii="Arial Narrow" w:eastAsia="Times New Roman" w:hAnsi="Arial Narrow" w:cs="Calibri"/>
                <w:b/>
                <w:bCs/>
                <w:color w:val="0070C0"/>
                <w:sz w:val="20"/>
                <w:szCs w:val="20"/>
                <w:lang w:eastAsia="pt-PT"/>
              </w:rPr>
            </w:pPr>
            <w:r w:rsidRPr="002159D4">
              <w:rPr>
                <w:rFonts w:ascii="Arial Narrow" w:eastAsia="Times New Roman" w:hAnsi="Arial Narrow" w:cs="Calibri"/>
                <w:b/>
                <w:bCs/>
                <w:color w:val="0070C0"/>
                <w:sz w:val="20"/>
                <w:szCs w:val="20"/>
                <w:lang w:eastAsia="pt-PT"/>
              </w:rPr>
              <w:t>4 - IGUALDADE NAS CONDIÇÕES DE TRABALHO</w:t>
            </w:r>
          </w:p>
        </w:tc>
      </w:tr>
      <w:tr w:rsidR="002159D4" w:rsidRPr="002159D4" w14:paraId="4C2CB0FD" w14:textId="77777777" w:rsidTr="002159D4">
        <w:trPr>
          <w:trHeight w:val="1575"/>
        </w:trPr>
        <w:tc>
          <w:tcPr>
            <w:tcW w:w="17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DFECA5C" w14:textId="77777777" w:rsidR="002159D4" w:rsidRPr="002159D4" w:rsidRDefault="002159D4" w:rsidP="002159D4">
            <w:pPr>
              <w:spacing w:after="0" w:line="240" w:lineRule="auto"/>
              <w:jc w:val="center"/>
              <w:rPr>
                <w:rFonts w:ascii="Arial Narrow" w:eastAsia="Times New Roman" w:hAnsi="Arial Narrow" w:cs="Calibri"/>
                <w:b/>
                <w:bCs/>
                <w:sz w:val="20"/>
                <w:szCs w:val="20"/>
                <w:lang w:eastAsia="pt-PT"/>
              </w:rPr>
            </w:pPr>
            <w:r w:rsidRPr="002159D4">
              <w:rPr>
                <w:rFonts w:ascii="Arial Narrow" w:eastAsia="Times New Roman" w:hAnsi="Arial Narrow" w:cs="Calibri"/>
                <w:b/>
                <w:bCs/>
                <w:sz w:val="20"/>
                <w:szCs w:val="20"/>
                <w:lang w:eastAsia="pt-PT"/>
              </w:rPr>
              <w:t>Assegurar um processo de avaliação justo e objetivo para mulheres e homens</w:t>
            </w:r>
          </w:p>
        </w:tc>
        <w:tc>
          <w:tcPr>
            <w:tcW w:w="2720" w:type="dxa"/>
            <w:tcBorders>
              <w:top w:val="single" w:sz="4" w:space="0" w:color="auto"/>
              <w:left w:val="nil"/>
              <w:bottom w:val="single" w:sz="4" w:space="0" w:color="auto"/>
              <w:right w:val="single" w:sz="4" w:space="0" w:color="auto"/>
            </w:tcBorders>
            <w:shd w:val="clear" w:color="000000" w:fill="F2F2F2"/>
            <w:vAlign w:val="center"/>
            <w:hideMark/>
          </w:tcPr>
          <w:p w14:paraId="52A5E20B" w14:textId="77777777"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 xml:space="preserve">Realização de ações de formação sobre a temática da avaliação de desempenho de forma a capacitar as chefias para uma avaliação justa, objetiva e isenta de favoritismos </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14:paraId="40DDA9CC" w14:textId="77777777"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Grupo de Trabalho para a Igualdade /DRH</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14:paraId="12C7BCDF" w14:textId="77777777"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Custos com as ações de formação interna</w:t>
            </w:r>
          </w:p>
        </w:tc>
        <w:tc>
          <w:tcPr>
            <w:tcW w:w="1740" w:type="dxa"/>
            <w:tcBorders>
              <w:top w:val="single" w:sz="4" w:space="0" w:color="auto"/>
              <w:left w:val="nil"/>
              <w:bottom w:val="single" w:sz="4" w:space="0" w:color="auto"/>
              <w:right w:val="single" w:sz="4" w:space="0" w:color="auto"/>
            </w:tcBorders>
            <w:shd w:val="clear" w:color="000000" w:fill="F2F2F2"/>
            <w:vAlign w:val="center"/>
            <w:hideMark/>
          </w:tcPr>
          <w:p w14:paraId="13A56E9D" w14:textId="77777777"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N.º de ações realizadas por semestre</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4C9127F8" w14:textId="77777777" w:rsidR="002159D4" w:rsidRPr="002159D4" w:rsidRDefault="002159D4" w:rsidP="002159D4">
            <w:pPr>
              <w:spacing w:after="0" w:line="240" w:lineRule="auto"/>
              <w:jc w:val="center"/>
              <w:rPr>
                <w:rFonts w:ascii="Arial Narrow" w:eastAsia="Times New Roman" w:hAnsi="Arial Narrow" w:cs="Calibri"/>
                <w:color w:val="000000"/>
                <w:sz w:val="20"/>
                <w:szCs w:val="20"/>
                <w:lang w:eastAsia="pt-PT"/>
              </w:rPr>
            </w:pPr>
            <w:r w:rsidRPr="002159D4">
              <w:rPr>
                <w:rFonts w:ascii="Arial Narrow" w:eastAsia="Times New Roman" w:hAnsi="Arial Narrow" w:cs="Calibri"/>
                <w:color w:val="000000"/>
                <w:sz w:val="20"/>
                <w:szCs w:val="20"/>
                <w:lang w:eastAsia="pt-PT"/>
              </w:rPr>
              <w:t xml:space="preserve">3 ações de sensibilização por ano </w:t>
            </w:r>
          </w:p>
        </w:tc>
        <w:tc>
          <w:tcPr>
            <w:tcW w:w="2119" w:type="dxa"/>
            <w:tcBorders>
              <w:top w:val="single" w:sz="4" w:space="0" w:color="auto"/>
              <w:left w:val="nil"/>
              <w:bottom w:val="single" w:sz="4" w:space="0" w:color="auto"/>
              <w:right w:val="single" w:sz="4" w:space="0" w:color="auto"/>
            </w:tcBorders>
            <w:shd w:val="clear" w:color="000000" w:fill="F2F2F2"/>
            <w:vAlign w:val="center"/>
            <w:hideMark/>
          </w:tcPr>
          <w:p w14:paraId="77B73200" w14:textId="7E81FA3B"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Medida a implementar em 2024, com continuidade anual</w:t>
            </w: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4A063332" w14:textId="77777777"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w:t>
            </w: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6AE6CF1E" w14:textId="14444C94" w:rsidR="002159D4" w:rsidRPr="002159D4" w:rsidRDefault="002159D4" w:rsidP="002159D4">
            <w:pPr>
              <w:spacing w:after="0" w:line="240" w:lineRule="auto"/>
              <w:jc w:val="center"/>
              <w:rPr>
                <w:rFonts w:ascii="Arial Narrow" w:eastAsia="Times New Roman" w:hAnsi="Arial Narrow" w:cs="Calibri"/>
                <w:sz w:val="20"/>
                <w:szCs w:val="20"/>
                <w:lang w:eastAsia="pt-PT"/>
              </w:rPr>
            </w:pP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33A49674" w14:textId="1B3A96A5" w:rsidR="002159D4" w:rsidRPr="002159D4" w:rsidRDefault="002159D4" w:rsidP="002159D4">
            <w:pPr>
              <w:spacing w:after="0" w:line="240" w:lineRule="auto"/>
              <w:jc w:val="center"/>
              <w:rPr>
                <w:rFonts w:ascii="Arial Narrow" w:eastAsia="Times New Roman" w:hAnsi="Arial Narrow" w:cs="Calibri"/>
                <w:sz w:val="20"/>
                <w:szCs w:val="20"/>
                <w:lang w:eastAsia="pt-PT"/>
              </w:rPr>
            </w:pPr>
          </w:p>
        </w:tc>
      </w:tr>
      <w:tr w:rsidR="002159D4" w:rsidRPr="002159D4" w14:paraId="6A36E4BC" w14:textId="77777777" w:rsidTr="002159D4">
        <w:trPr>
          <w:trHeight w:val="1980"/>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698EB35F" w14:textId="77777777" w:rsidR="002159D4" w:rsidRPr="002159D4" w:rsidRDefault="002159D4" w:rsidP="002159D4">
            <w:pPr>
              <w:spacing w:after="0" w:line="240" w:lineRule="auto"/>
              <w:rPr>
                <w:rFonts w:ascii="Arial Narrow" w:eastAsia="Times New Roman" w:hAnsi="Arial Narrow" w:cs="Calibri"/>
                <w:b/>
                <w:bCs/>
                <w:sz w:val="20"/>
                <w:szCs w:val="20"/>
                <w:lang w:eastAsia="pt-PT"/>
              </w:rPr>
            </w:pPr>
          </w:p>
        </w:tc>
        <w:tc>
          <w:tcPr>
            <w:tcW w:w="2720" w:type="dxa"/>
            <w:tcBorders>
              <w:top w:val="nil"/>
              <w:left w:val="nil"/>
              <w:bottom w:val="single" w:sz="4" w:space="0" w:color="auto"/>
              <w:right w:val="single" w:sz="4" w:space="0" w:color="auto"/>
            </w:tcBorders>
            <w:shd w:val="clear" w:color="000000" w:fill="F2F2F2"/>
            <w:vAlign w:val="center"/>
            <w:hideMark/>
          </w:tcPr>
          <w:p w14:paraId="22843F12" w14:textId="77777777"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 xml:space="preserve">Criação e implementação de um procedimento interno que assegure uma avaliação de desempenho justa e equilibrada das funções desempenhadas por mulheres e homens </w:t>
            </w:r>
          </w:p>
        </w:tc>
        <w:tc>
          <w:tcPr>
            <w:tcW w:w="1480" w:type="dxa"/>
            <w:tcBorders>
              <w:top w:val="nil"/>
              <w:left w:val="nil"/>
              <w:bottom w:val="single" w:sz="4" w:space="0" w:color="auto"/>
              <w:right w:val="single" w:sz="4" w:space="0" w:color="auto"/>
            </w:tcBorders>
            <w:shd w:val="clear" w:color="000000" w:fill="F2F2F2"/>
            <w:vAlign w:val="center"/>
            <w:hideMark/>
          </w:tcPr>
          <w:p w14:paraId="46745D2C" w14:textId="77777777"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 xml:space="preserve">DRH </w:t>
            </w:r>
          </w:p>
        </w:tc>
        <w:tc>
          <w:tcPr>
            <w:tcW w:w="1340" w:type="dxa"/>
            <w:tcBorders>
              <w:top w:val="nil"/>
              <w:left w:val="nil"/>
              <w:bottom w:val="single" w:sz="4" w:space="0" w:color="auto"/>
              <w:right w:val="single" w:sz="4" w:space="0" w:color="auto"/>
            </w:tcBorders>
            <w:shd w:val="clear" w:color="000000" w:fill="F2F2F2"/>
            <w:vAlign w:val="center"/>
            <w:hideMark/>
          </w:tcPr>
          <w:p w14:paraId="79272D55" w14:textId="77777777"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Não envolve custos</w:t>
            </w:r>
          </w:p>
        </w:tc>
        <w:tc>
          <w:tcPr>
            <w:tcW w:w="1740" w:type="dxa"/>
            <w:tcBorders>
              <w:top w:val="nil"/>
              <w:left w:val="nil"/>
              <w:bottom w:val="single" w:sz="4" w:space="0" w:color="auto"/>
              <w:right w:val="single" w:sz="4" w:space="0" w:color="auto"/>
            </w:tcBorders>
            <w:shd w:val="clear" w:color="000000" w:fill="F2F2F2"/>
            <w:vAlign w:val="center"/>
            <w:hideMark/>
          </w:tcPr>
          <w:p w14:paraId="6F03199A" w14:textId="77777777"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Procedimento interno</w:t>
            </w:r>
          </w:p>
        </w:tc>
        <w:tc>
          <w:tcPr>
            <w:tcW w:w="1600" w:type="dxa"/>
            <w:tcBorders>
              <w:top w:val="nil"/>
              <w:left w:val="nil"/>
              <w:bottom w:val="single" w:sz="4" w:space="0" w:color="auto"/>
              <w:right w:val="single" w:sz="4" w:space="0" w:color="auto"/>
            </w:tcBorders>
            <w:shd w:val="clear" w:color="000000" w:fill="F2F2F2"/>
            <w:vAlign w:val="center"/>
            <w:hideMark/>
          </w:tcPr>
          <w:p w14:paraId="64FA0F5F" w14:textId="7A0A3817"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 xml:space="preserve">Procedimento com parâmetros/critérios a ter em conta antes de se proceder à avaliação do desempenho </w:t>
            </w:r>
          </w:p>
        </w:tc>
        <w:tc>
          <w:tcPr>
            <w:tcW w:w="2119" w:type="dxa"/>
            <w:tcBorders>
              <w:top w:val="nil"/>
              <w:left w:val="nil"/>
              <w:bottom w:val="single" w:sz="4" w:space="0" w:color="auto"/>
              <w:right w:val="single" w:sz="4" w:space="0" w:color="auto"/>
            </w:tcBorders>
            <w:shd w:val="clear" w:color="000000" w:fill="F2F2F2"/>
            <w:vAlign w:val="center"/>
            <w:hideMark/>
          </w:tcPr>
          <w:p w14:paraId="682C950A" w14:textId="02E58D79"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Medida a implementar em 2024</w:t>
            </w:r>
            <w:r>
              <w:rPr>
                <w:rFonts w:ascii="Arial Narrow" w:eastAsia="Times New Roman" w:hAnsi="Arial Narrow" w:cs="Calibri"/>
                <w:sz w:val="20"/>
                <w:szCs w:val="20"/>
                <w:lang w:eastAsia="pt-PT"/>
              </w:rPr>
              <w:t xml:space="preserve">, </w:t>
            </w:r>
            <w:r w:rsidRPr="002159D4">
              <w:rPr>
                <w:rFonts w:ascii="Arial Narrow" w:eastAsia="Times New Roman" w:hAnsi="Arial Narrow" w:cs="Calibri"/>
                <w:sz w:val="20"/>
                <w:szCs w:val="20"/>
                <w:lang w:eastAsia="pt-PT"/>
              </w:rPr>
              <w:t>com continuidade anual</w:t>
            </w:r>
          </w:p>
        </w:tc>
        <w:tc>
          <w:tcPr>
            <w:tcW w:w="587" w:type="dxa"/>
            <w:tcBorders>
              <w:top w:val="nil"/>
              <w:left w:val="nil"/>
              <w:bottom w:val="single" w:sz="4" w:space="0" w:color="auto"/>
              <w:right w:val="single" w:sz="4" w:space="0" w:color="auto"/>
            </w:tcBorders>
            <w:shd w:val="clear" w:color="000000" w:fill="F2F2F2"/>
            <w:noWrap/>
            <w:vAlign w:val="center"/>
            <w:hideMark/>
          </w:tcPr>
          <w:p w14:paraId="115E7F32" w14:textId="77777777" w:rsidR="002159D4" w:rsidRPr="002159D4" w:rsidRDefault="002159D4" w:rsidP="002159D4">
            <w:pPr>
              <w:spacing w:after="0" w:line="240" w:lineRule="auto"/>
              <w:jc w:val="center"/>
              <w:rPr>
                <w:rFonts w:ascii="Arial Narrow" w:eastAsia="Times New Roman" w:hAnsi="Arial Narrow" w:cs="Calibri"/>
                <w:sz w:val="20"/>
                <w:szCs w:val="20"/>
                <w:lang w:eastAsia="pt-PT"/>
              </w:rPr>
            </w:pPr>
            <w:r w:rsidRPr="002159D4">
              <w:rPr>
                <w:rFonts w:ascii="Arial Narrow" w:eastAsia="Times New Roman" w:hAnsi="Arial Narrow" w:cs="Calibri"/>
                <w:sz w:val="20"/>
                <w:szCs w:val="20"/>
                <w:lang w:eastAsia="pt-PT"/>
              </w:rPr>
              <w:t>√</w:t>
            </w:r>
          </w:p>
        </w:tc>
        <w:tc>
          <w:tcPr>
            <w:tcW w:w="587" w:type="dxa"/>
            <w:tcBorders>
              <w:top w:val="nil"/>
              <w:left w:val="nil"/>
              <w:bottom w:val="single" w:sz="4" w:space="0" w:color="auto"/>
              <w:right w:val="single" w:sz="4" w:space="0" w:color="auto"/>
            </w:tcBorders>
            <w:shd w:val="clear" w:color="000000" w:fill="F2F2F2"/>
            <w:noWrap/>
            <w:vAlign w:val="center"/>
            <w:hideMark/>
          </w:tcPr>
          <w:p w14:paraId="71425D7B" w14:textId="31B1F95B" w:rsidR="002159D4" w:rsidRPr="002159D4" w:rsidRDefault="002159D4" w:rsidP="002159D4">
            <w:pPr>
              <w:spacing w:after="0" w:line="240" w:lineRule="auto"/>
              <w:jc w:val="center"/>
              <w:rPr>
                <w:rFonts w:ascii="Arial Narrow" w:eastAsia="Times New Roman" w:hAnsi="Arial Narrow" w:cs="Calibri"/>
                <w:sz w:val="20"/>
                <w:szCs w:val="20"/>
                <w:lang w:eastAsia="pt-PT"/>
              </w:rPr>
            </w:pPr>
          </w:p>
        </w:tc>
        <w:tc>
          <w:tcPr>
            <w:tcW w:w="587" w:type="dxa"/>
            <w:tcBorders>
              <w:top w:val="nil"/>
              <w:left w:val="nil"/>
              <w:bottom w:val="single" w:sz="4" w:space="0" w:color="auto"/>
              <w:right w:val="single" w:sz="4" w:space="0" w:color="auto"/>
            </w:tcBorders>
            <w:shd w:val="clear" w:color="000000" w:fill="F2F2F2"/>
            <w:noWrap/>
            <w:vAlign w:val="center"/>
            <w:hideMark/>
          </w:tcPr>
          <w:p w14:paraId="1A0919FE" w14:textId="13B7E17E" w:rsidR="002159D4" w:rsidRPr="002159D4" w:rsidRDefault="002159D4" w:rsidP="002159D4">
            <w:pPr>
              <w:spacing w:after="0" w:line="240" w:lineRule="auto"/>
              <w:jc w:val="center"/>
              <w:rPr>
                <w:rFonts w:ascii="Arial Narrow" w:eastAsia="Times New Roman" w:hAnsi="Arial Narrow" w:cs="Calibri"/>
                <w:sz w:val="20"/>
                <w:szCs w:val="20"/>
                <w:lang w:eastAsia="pt-PT"/>
              </w:rPr>
            </w:pPr>
          </w:p>
        </w:tc>
      </w:tr>
    </w:tbl>
    <w:p w14:paraId="79793008" w14:textId="77777777" w:rsidR="00725D86" w:rsidRDefault="00725D86" w:rsidP="005B65F3">
      <w:pPr>
        <w:spacing w:after="100" w:afterAutospacing="1"/>
        <w:rPr>
          <w:lang w:eastAsia="pt-PT"/>
        </w:rPr>
      </w:pPr>
    </w:p>
    <w:p w14:paraId="344270D5" w14:textId="77777777" w:rsidR="00725D86" w:rsidRDefault="00725D86" w:rsidP="005B65F3">
      <w:pPr>
        <w:spacing w:after="100" w:afterAutospacing="1"/>
        <w:rPr>
          <w:lang w:eastAsia="pt-PT"/>
        </w:rPr>
      </w:pPr>
    </w:p>
    <w:p w14:paraId="433D24DB" w14:textId="77777777" w:rsidR="00725D86" w:rsidRDefault="00725D86" w:rsidP="005B65F3">
      <w:pPr>
        <w:spacing w:after="100" w:afterAutospacing="1"/>
        <w:rPr>
          <w:lang w:eastAsia="pt-PT"/>
        </w:rPr>
      </w:pPr>
    </w:p>
    <w:p w14:paraId="09B39FDF" w14:textId="77777777" w:rsidR="00725D86" w:rsidRDefault="00725D86" w:rsidP="005B65F3">
      <w:pPr>
        <w:spacing w:after="100" w:afterAutospacing="1"/>
        <w:rPr>
          <w:lang w:eastAsia="pt-PT"/>
        </w:rPr>
      </w:pPr>
    </w:p>
    <w:tbl>
      <w:tblPr>
        <w:tblW w:w="14460" w:type="dxa"/>
        <w:tblCellMar>
          <w:left w:w="70" w:type="dxa"/>
          <w:right w:w="70" w:type="dxa"/>
        </w:tblCellMar>
        <w:tblLook w:val="04A0" w:firstRow="1" w:lastRow="0" w:firstColumn="1" w:lastColumn="0" w:noHBand="0" w:noVBand="1"/>
      </w:tblPr>
      <w:tblGrid>
        <w:gridCol w:w="1700"/>
        <w:gridCol w:w="2720"/>
        <w:gridCol w:w="1480"/>
        <w:gridCol w:w="1340"/>
        <w:gridCol w:w="1740"/>
        <w:gridCol w:w="1600"/>
        <w:gridCol w:w="2119"/>
        <w:gridCol w:w="587"/>
        <w:gridCol w:w="587"/>
        <w:gridCol w:w="587"/>
      </w:tblGrid>
      <w:tr w:rsidR="003851E1" w:rsidRPr="00487824" w14:paraId="6D8409B1" w14:textId="77777777" w:rsidTr="00487824">
        <w:trPr>
          <w:trHeight w:val="585"/>
        </w:trPr>
        <w:tc>
          <w:tcPr>
            <w:tcW w:w="1700" w:type="dxa"/>
            <w:vMerge w:val="restart"/>
            <w:tcBorders>
              <w:top w:val="single" w:sz="4" w:space="0" w:color="auto"/>
              <w:left w:val="nil"/>
              <w:bottom w:val="single" w:sz="4" w:space="0" w:color="000000"/>
              <w:right w:val="nil"/>
            </w:tcBorders>
            <w:shd w:val="clear" w:color="000000" w:fill="F2F2F2"/>
            <w:noWrap/>
            <w:vAlign w:val="center"/>
            <w:hideMark/>
          </w:tcPr>
          <w:p w14:paraId="5CF3D162" w14:textId="77777777" w:rsidR="00487824" w:rsidRPr="00487824" w:rsidRDefault="00487824" w:rsidP="00487824">
            <w:pPr>
              <w:spacing w:after="0" w:line="240" w:lineRule="auto"/>
              <w:jc w:val="center"/>
              <w:rPr>
                <w:rFonts w:ascii="Arial Narrow" w:eastAsia="Times New Roman" w:hAnsi="Arial Narrow" w:cs="Calibri"/>
                <w:b/>
                <w:bCs/>
                <w:color w:val="000000"/>
                <w:sz w:val="20"/>
                <w:szCs w:val="20"/>
                <w:lang w:eastAsia="pt-PT"/>
              </w:rPr>
            </w:pPr>
            <w:r w:rsidRPr="00487824">
              <w:rPr>
                <w:rFonts w:ascii="Arial Narrow" w:eastAsia="Times New Roman" w:hAnsi="Arial Narrow" w:cs="Calibri"/>
                <w:b/>
                <w:bCs/>
                <w:color w:val="000000"/>
                <w:sz w:val="20"/>
                <w:szCs w:val="20"/>
                <w:lang w:eastAsia="pt-PT"/>
              </w:rPr>
              <w:lastRenderedPageBreak/>
              <w:t>OBJETIVOS</w:t>
            </w:r>
          </w:p>
        </w:tc>
        <w:tc>
          <w:tcPr>
            <w:tcW w:w="2720" w:type="dxa"/>
            <w:vMerge w:val="restart"/>
            <w:tcBorders>
              <w:top w:val="single" w:sz="4" w:space="0" w:color="auto"/>
              <w:left w:val="nil"/>
              <w:bottom w:val="single" w:sz="4" w:space="0" w:color="000000"/>
              <w:right w:val="nil"/>
            </w:tcBorders>
            <w:shd w:val="clear" w:color="000000" w:fill="F2F2F2"/>
            <w:noWrap/>
            <w:vAlign w:val="center"/>
            <w:hideMark/>
          </w:tcPr>
          <w:p w14:paraId="10B48F05" w14:textId="77777777" w:rsidR="00487824" w:rsidRPr="00487824" w:rsidRDefault="00487824" w:rsidP="00487824">
            <w:pPr>
              <w:spacing w:after="0" w:line="240" w:lineRule="auto"/>
              <w:jc w:val="center"/>
              <w:rPr>
                <w:rFonts w:ascii="Arial Narrow" w:eastAsia="Times New Roman" w:hAnsi="Arial Narrow" w:cs="Calibri"/>
                <w:b/>
                <w:bCs/>
                <w:color w:val="000000"/>
                <w:sz w:val="20"/>
                <w:szCs w:val="20"/>
                <w:lang w:eastAsia="pt-PT"/>
              </w:rPr>
            </w:pPr>
            <w:r w:rsidRPr="00487824">
              <w:rPr>
                <w:rFonts w:ascii="Arial Narrow" w:eastAsia="Times New Roman" w:hAnsi="Arial Narrow" w:cs="Calibri"/>
                <w:b/>
                <w:bCs/>
                <w:color w:val="000000"/>
                <w:sz w:val="20"/>
                <w:szCs w:val="20"/>
                <w:lang w:eastAsia="pt-PT"/>
              </w:rPr>
              <w:t xml:space="preserve">MEDIDAS </w:t>
            </w:r>
          </w:p>
        </w:tc>
        <w:tc>
          <w:tcPr>
            <w:tcW w:w="1480" w:type="dxa"/>
            <w:vMerge w:val="restart"/>
            <w:tcBorders>
              <w:top w:val="single" w:sz="4" w:space="0" w:color="auto"/>
              <w:left w:val="nil"/>
              <w:bottom w:val="single" w:sz="4" w:space="0" w:color="000000"/>
              <w:right w:val="nil"/>
            </w:tcBorders>
            <w:shd w:val="clear" w:color="000000" w:fill="F2F2F2"/>
            <w:vAlign w:val="center"/>
            <w:hideMark/>
          </w:tcPr>
          <w:p w14:paraId="79DF744D" w14:textId="77777777" w:rsidR="00487824" w:rsidRPr="00487824" w:rsidRDefault="00487824" w:rsidP="00487824">
            <w:pPr>
              <w:spacing w:after="0" w:line="240" w:lineRule="auto"/>
              <w:jc w:val="center"/>
              <w:rPr>
                <w:rFonts w:ascii="Arial Narrow" w:eastAsia="Times New Roman" w:hAnsi="Arial Narrow" w:cs="Calibri"/>
                <w:b/>
                <w:bCs/>
                <w:color w:val="000000"/>
                <w:sz w:val="20"/>
                <w:szCs w:val="20"/>
                <w:lang w:eastAsia="pt-PT"/>
              </w:rPr>
            </w:pPr>
            <w:r w:rsidRPr="00487824">
              <w:rPr>
                <w:rFonts w:ascii="Arial Narrow" w:eastAsia="Times New Roman" w:hAnsi="Arial Narrow" w:cs="Calibri"/>
                <w:b/>
                <w:bCs/>
                <w:color w:val="000000"/>
                <w:sz w:val="20"/>
                <w:szCs w:val="20"/>
                <w:lang w:eastAsia="pt-PT"/>
              </w:rPr>
              <w:t>UNIDADE RESPONSAVEL</w:t>
            </w:r>
          </w:p>
        </w:tc>
        <w:tc>
          <w:tcPr>
            <w:tcW w:w="1340" w:type="dxa"/>
            <w:vMerge w:val="restart"/>
            <w:tcBorders>
              <w:top w:val="single" w:sz="4" w:space="0" w:color="auto"/>
              <w:left w:val="nil"/>
              <w:bottom w:val="single" w:sz="4" w:space="0" w:color="000000"/>
              <w:right w:val="nil"/>
            </w:tcBorders>
            <w:shd w:val="clear" w:color="000000" w:fill="F2F2F2"/>
            <w:vAlign w:val="center"/>
            <w:hideMark/>
          </w:tcPr>
          <w:p w14:paraId="0C7DA4BD" w14:textId="77777777" w:rsidR="00487824" w:rsidRPr="00487824" w:rsidRDefault="00487824" w:rsidP="00487824">
            <w:pPr>
              <w:spacing w:after="0" w:line="240" w:lineRule="auto"/>
              <w:jc w:val="center"/>
              <w:rPr>
                <w:rFonts w:ascii="Arial Narrow" w:eastAsia="Times New Roman" w:hAnsi="Arial Narrow" w:cs="Calibri"/>
                <w:b/>
                <w:bCs/>
                <w:color w:val="000000"/>
                <w:sz w:val="20"/>
                <w:szCs w:val="20"/>
                <w:lang w:eastAsia="pt-PT"/>
              </w:rPr>
            </w:pPr>
            <w:r w:rsidRPr="00487824">
              <w:rPr>
                <w:rFonts w:ascii="Arial Narrow" w:eastAsia="Times New Roman" w:hAnsi="Arial Narrow" w:cs="Calibri"/>
                <w:b/>
                <w:bCs/>
                <w:color w:val="000000"/>
                <w:sz w:val="20"/>
                <w:szCs w:val="20"/>
                <w:lang w:eastAsia="pt-PT"/>
              </w:rPr>
              <w:t>ORÇAMENTO</w:t>
            </w:r>
          </w:p>
        </w:tc>
        <w:tc>
          <w:tcPr>
            <w:tcW w:w="1740" w:type="dxa"/>
            <w:vMerge w:val="restart"/>
            <w:tcBorders>
              <w:top w:val="single" w:sz="4" w:space="0" w:color="auto"/>
              <w:left w:val="nil"/>
              <w:bottom w:val="single" w:sz="4" w:space="0" w:color="000000"/>
              <w:right w:val="nil"/>
            </w:tcBorders>
            <w:shd w:val="clear" w:color="000000" w:fill="F2F2F2"/>
            <w:noWrap/>
            <w:vAlign w:val="center"/>
            <w:hideMark/>
          </w:tcPr>
          <w:p w14:paraId="4B259664" w14:textId="77777777" w:rsidR="00487824" w:rsidRPr="00487824" w:rsidRDefault="00487824" w:rsidP="00487824">
            <w:pPr>
              <w:spacing w:after="0" w:line="240" w:lineRule="auto"/>
              <w:jc w:val="center"/>
              <w:rPr>
                <w:rFonts w:ascii="Arial Narrow" w:eastAsia="Times New Roman" w:hAnsi="Arial Narrow" w:cs="Calibri"/>
                <w:b/>
                <w:bCs/>
                <w:color w:val="000000"/>
                <w:sz w:val="20"/>
                <w:szCs w:val="20"/>
                <w:lang w:eastAsia="pt-PT"/>
              </w:rPr>
            </w:pPr>
            <w:r w:rsidRPr="00487824">
              <w:rPr>
                <w:rFonts w:ascii="Arial Narrow" w:eastAsia="Times New Roman" w:hAnsi="Arial Narrow" w:cs="Calibri"/>
                <w:b/>
                <w:bCs/>
                <w:color w:val="000000"/>
                <w:sz w:val="20"/>
                <w:szCs w:val="20"/>
                <w:lang w:eastAsia="pt-PT"/>
              </w:rPr>
              <w:t>INDICADORES</w:t>
            </w:r>
          </w:p>
        </w:tc>
        <w:tc>
          <w:tcPr>
            <w:tcW w:w="1600" w:type="dxa"/>
            <w:vMerge w:val="restart"/>
            <w:tcBorders>
              <w:top w:val="single" w:sz="4" w:space="0" w:color="auto"/>
              <w:left w:val="nil"/>
              <w:bottom w:val="single" w:sz="4" w:space="0" w:color="000000"/>
              <w:right w:val="nil"/>
            </w:tcBorders>
            <w:shd w:val="clear" w:color="000000" w:fill="F2F2F2"/>
            <w:noWrap/>
            <w:vAlign w:val="center"/>
            <w:hideMark/>
          </w:tcPr>
          <w:p w14:paraId="7C0748DA" w14:textId="77777777" w:rsidR="00487824" w:rsidRPr="00487824" w:rsidRDefault="00487824" w:rsidP="00487824">
            <w:pPr>
              <w:spacing w:after="0" w:line="240" w:lineRule="auto"/>
              <w:jc w:val="center"/>
              <w:rPr>
                <w:rFonts w:ascii="Arial Narrow" w:eastAsia="Times New Roman" w:hAnsi="Arial Narrow" w:cs="Calibri"/>
                <w:b/>
                <w:bCs/>
                <w:color w:val="000000"/>
                <w:sz w:val="20"/>
                <w:szCs w:val="20"/>
                <w:lang w:eastAsia="pt-PT"/>
              </w:rPr>
            </w:pPr>
            <w:r w:rsidRPr="00487824">
              <w:rPr>
                <w:rFonts w:ascii="Arial Narrow" w:eastAsia="Times New Roman" w:hAnsi="Arial Narrow" w:cs="Calibri"/>
                <w:b/>
                <w:bCs/>
                <w:color w:val="000000"/>
                <w:sz w:val="20"/>
                <w:szCs w:val="20"/>
                <w:lang w:eastAsia="pt-PT"/>
              </w:rPr>
              <w:t>META</w:t>
            </w:r>
          </w:p>
        </w:tc>
        <w:tc>
          <w:tcPr>
            <w:tcW w:w="2119" w:type="dxa"/>
            <w:vMerge w:val="restart"/>
            <w:tcBorders>
              <w:top w:val="single" w:sz="4" w:space="0" w:color="auto"/>
              <w:left w:val="nil"/>
              <w:bottom w:val="single" w:sz="4" w:space="0" w:color="000000"/>
              <w:right w:val="nil"/>
            </w:tcBorders>
            <w:shd w:val="clear" w:color="000000" w:fill="F2F2F2"/>
            <w:vAlign w:val="center"/>
            <w:hideMark/>
          </w:tcPr>
          <w:p w14:paraId="3E82BAD2" w14:textId="77777777" w:rsidR="00487824" w:rsidRPr="00487824" w:rsidRDefault="00487824" w:rsidP="00487824">
            <w:pPr>
              <w:spacing w:after="0" w:line="240" w:lineRule="auto"/>
              <w:jc w:val="center"/>
              <w:rPr>
                <w:rFonts w:ascii="Arial Narrow" w:eastAsia="Times New Roman" w:hAnsi="Arial Narrow" w:cs="Calibri"/>
                <w:b/>
                <w:bCs/>
                <w:sz w:val="20"/>
                <w:szCs w:val="20"/>
                <w:lang w:eastAsia="pt-PT"/>
              </w:rPr>
            </w:pPr>
            <w:r w:rsidRPr="00487824">
              <w:rPr>
                <w:rFonts w:ascii="Arial Narrow" w:eastAsia="Times New Roman" w:hAnsi="Arial Narrow" w:cs="Calibri"/>
                <w:b/>
                <w:bCs/>
                <w:sz w:val="20"/>
                <w:szCs w:val="20"/>
                <w:lang w:eastAsia="pt-PT"/>
              </w:rPr>
              <w:t>ESTADO DE IMPLEMENTAÇÃO</w:t>
            </w:r>
          </w:p>
        </w:tc>
        <w:tc>
          <w:tcPr>
            <w:tcW w:w="1761" w:type="dxa"/>
            <w:gridSpan w:val="3"/>
            <w:tcBorders>
              <w:top w:val="single" w:sz="4" w:space="0" w:color="auto"/>
              <w:left w:val="nil"/>
              <w:bottom w:val="single" w:sz="4" w:space="0" w:color="auto"/>
              <w:right w:val="nil"/>
            </w:tcBorders>
            <w:shd w:val="clear" w:color="000000" w:fill="F2F2F2"/>
            <w:noWrap/>
            <w:vAlign w:val="center"/>
            <w:hideMark/>
          </w:tcPr>
          <w:p w14:paraId="3845EC39" w14:textId="77777777" w:rsidR="00487824" w:rsidRPr="00487824" w:rsidRDefault="00487824" w:rsidP="00487824">
            <w:pPr>
              <w:spacing w:after="0" w:line="240" w:lineRule="auto"/>
              <w:jc w:val="center"/>
              <w:rPr>
                <w:rFonts w:ascii="Arial Narrow" w:eastAsia="Times New Roman" w:hAnsi="Arial Narrow" w:cs="Calibri"/>
                <w:b/>
                <w:bCs/>
                <w:color w:val="000000"/>
                <w:sz w:val="20"/>
                <w:szCs w:val="20"/>
                <w:lang w:eastAsia="pt-PT"/>
              </w:rPr>
            </w:pPr>
            <w:r w:rsidRPr="00487824">
              <w:rPr>
                <w:rFonts w:ascii="Arial Narrow" w:eastAsia="Times New Roman" w:hAnsi="Arial Narrow" w:cs="Calibri"/>
                <w:b/>
                <w:bCs/>
                <w:color w:val="000000"/>
                <w:sz w:val="20"/>
                <w:szCs w:val="20"/>
                <w:lang w:eastAsia="pt-PT"/>
              </w:rPr>
              <w:t>CALENDARIZAÇÃO</w:t>
            </w:r>
          </w:p>
        </w:tc>
      </w:tr>
      <w:tr w:rsidR="00487824" w:rsidRPr="00487824" w14:paraId="7759BEDA" w14:textId="77777777" w:rsidTr="00487824">
        <w:trPr>
          <w:trHeight w:val="540"/>
        </w:trPr>
        <w:tc>
          <w:tcPr>
            <w:tcW w:w="1700" w:type="dxa"/>
            <w:vMerge/>
            <w:tcBorders>
              <w:top w:val="single" w:sz="4" w:space="0" w:color="auto"/>
              <w:left w:val="nil"/>
              <w:bottom w:val="single" w:sz="4" w:space="0" w:color="000000"/>
              <w:right w:val="nil"/>
            </w:tcBorders>
            <w:vAlign w:val="center"/>
            <w:hideMark/>
          </w:tcPr>
          <w:p w14:paraId="7D74B3F9" w14:textId="77777777" w:rsidR="00487824" w:rsidRPr="00487824" w:rsidRDefault="00487824" w:rsidP="00487824">
            <w:pPr>
              <w:spacing w:after="0" w:line="240" w:lineRule="auto"/>
              <w:rPr>
                <w:rFonts w:ascii="Arial Narrow" w:eastAsia="Times New Roman" w:hAnsi="Arial Narrow" w:cs="Calibri"/>
                <w:b/>
                <w:bCs/>
                <w:color w:val="000000"/>
                <w:sz w:val="20"/>
                <w:szCs w:val="20"/>
                <w:lang w:eastAsia="pt-PT"/>
              </w:rPr>
            </w:pPr>
          </w:p>
        </w:tc>
        <w:tc>
          <w:tcPr>
            <w:tcW w:w="2720" w:type="dxa"/>
            <w:vMerge/>
            <w:tcBorders>
              <w:top w:val="single" w:sz="4" w:space="0" w:color="auto"/>
              <w:left w:val="nil"/>
              <w:bottom w:val="single" w:sz="4" w:space="0" w:color="000000"/>
              <w:right w:val="nil"/>
            </w:tcBorders>
            <w:vAlign w:val="center"/>
            <w:hideMark/>
          </w:tcPr>
          <w:p w14:paraId="01294E39" w14:textId="77777777" w:rsidR="00487824" w:rsidRPr="00487824" w:rsidRDefault="00487824" w:rsidP="00487824">
            <w:pPr>
              <w:spacing w:after="0" w:line="240" w:lineRule="auto"/>
              <w:rPr>
                <w:rFonts w:ascii="Arial Narrow" w:eastAsia="Times New Roman" w:hAnsi="Arial Narrow" w:cs="Calibri"/>
                <w:b/>
                <w:bCs/>
                <w:color w:val="000000"/>
                <w:sz w:val="20"/>
                <w:szCs w:val="20"/>
                <w:lang w:eastAsia="pt-PT"/>
              </w:rPr>
            </w:pPr>
          </w:p>
        </w:tc>
        <w:tc>
          <w:tcPr>
            <w:tcW w:w="1480" w:type="dxa"/>
            <w:vMerge/>
            <w:tcBorders>
              <w:top w:val="single" w:sz="4" w:space="0" w:color="auto"/>
              <w:left w:val="nil"/>
              <w:bottom w:val="single" w:sz="4" w:space="0" w:color="000000"/>
              <w:right w:val="nil"/>
            </w:tcBorders>
            <w:vAlign w:val="center"/>
            <w:hideMark/>
          </w:tcPr>
          <w:p w14:paraId="28AA9070" w14:textId="77777777" w:rsidR="00487824" w:rsidRPr="00487824" w:rsidRDefault="00487824" w:rsidP="00487824">
            <w:pPr>
              <w:spacing w:after="0" w:line="240" w:lineRule="auto"/>
              <w:rPr>
                <w:rFonts w:ascii="Arial Narrow" w:eastAsia="Times New Roman" w:hAnsi="Arial Narrow" w:cs="Calibri"/>
                <w:b/>
                <w:bCs/>
                <w:color w:val="000000"/>
                <w:sz w:val="20"/>
                <w:szCs w:val="20"/>
                <w:lang w:eastAsia="pt-PT"/>
              </w:rPr>
            </w:pPr>
          </w:p>
        </w:tc>
        <w:tc>
          <w:tcPr>
            <w:tcW w:w="1340" w:type="dxa"/>
            <w:vMerge/>
            <w:tcBorders>
              <w:top w:val="single" w:sz="4" w:space="0" w:color="auto"/>
              <w:left w:val="nil"/>
              <w:bottom w:val="single" w:sz="4" w:space="0" w:color="000000"/>
              <w:right w:val="nil"/>
            </w:tcBorders>
            <w:vAlign w:val="center"/>
            <w:hideMark/>
          </w:tcPr>
          <w:p w14:paraId="3273E737" w14:textId="77777777" w:rsidR="00487824" w:rsidRPr="00487824" w:rsidRDefault="00487824" w:rsidP="00487824">
            <w:pPr>
              <w:spacing w:after="0" w:line="240" w:lineRule="auto"/>
              <w:rPr>
                <w:rFonts w:ascii="Arial Narrow" w:eastAsia="Times New Roman" w:hAnsi="Arial Narrow" w:cs="Calibri"/>
                <w:b/>
                <w:bCs/>
                <w:color w:val="000000"/>
                <w:sz w:val="20"/>
                <w:szCs w:val="20"/>
                <w:lang w:eastAsia="pt-PT"/>
              </w:rPr>
            </w:pPr>
          </w:p>
        </w:tc>
        <w:tc>
          <w:tcPr>
            <w:tcW w:w="1740" w:type="dxa"/>
            <w:vMerge/>
            <w:tcBorders>
              <w:top w:val="single" w:sz="4" w:space="0" w:color="auto"/>
              <w:left w:val="nil"/>
              <w:bottom w:val="single" w:sz="4" w:space="0" w:color="000000"/>
              <w:right w:val="nil"/>
            </w:tcBorders>
            <w:vAlign w:val="center"/>
            <w:hideMark/>
          </w:tcPr>
          <w:p w14:paraId="2379F5BF" w14:textId="77777777" w:rsidR="00487824" w:rsidRPr="00487824" w:rsidRDefault="00487824" w:rsidP="00487824">
            <w:pPr>
              <w:spacing w:after="0" w:line="240" w:lineRule="auto"/>
              <w:rPr>
                <w:rFonts w:ascii="Arial Narrow" w:eastAsia="Times New Roman" w:hAnsi="Arial Narrow" w:cs="Calibri"/>
                <w:b/>
                <w:bCs/>
                <w:color w:val="000000"/>
                <w:sz w:val="20"/>
                <w:szCs w:val="20"/>
                <w:lang w:eastAsia="pt-PT"/>
              </w:rPr>
            </w:pPr>
          </w:p>
        </w:tc>
        <w:tc>
          <w:tcPr>
            <w:tcW w:w="1600" w:type="dxa"/>
            <w:vMerge/>
            <w:tcBorders>
              <w:top w:val="single" w:sz="4" w:space="0" w:color="auto"/>
              <w:left w:val="nil"/>
              <w:bottom w:val="single" w:sz="4" w:space="0" w:color="000000"/>
              <w:right w:val="nil"/>
            </w:tcBorders>
            <w:vAlign w:val="center"/>
            <w:hideMark/>
          </w:tcPr>
          <w:p w14:paraId="18D56A88" w14:textId="77777777" w:rsidR="00487824" w:rsidRPr="00487824" w:rsidRDefault="00487824" w:rsidP="00487824">
            <w:pPr>
              <w:spacing w:after="0" w:line="240" w:lineRule="auto"/>
              <w:rPr>
                <w:rFonts w:ascii="Arial Narrow" w:eastAsia="Times New Roman" w:hAnsi="Arial Narrow" w:cs="Calibri"/>
                <w:b/>
                <w:bCs/>
                <w:color w:val="000000"/>
                <w:sz w:val="20"/>
                <w:szCs w:val="20"/>
                <w:lang w:eastAsia="pt-PT"/>
              </w:rPr>
            </w:pPr>
          </w:p>
        </w:tc>
        <w:tc>
          <w:tcPr>
            <w:tcW w:w="2119" w:type="dxa"/>
            <w:vMerge/>
            <w:tcBorders>
              <w:top w:val="single" w:sz="4" w:space="0" w:color="auto"/>
              <w:left w:val="nil"/>
              <w:bottom w:val="single" w:sz="4" w:space="0" w:color="000000"/>
              <w:right w:val="nil"/>
            </w:tcBorders>
            <w:vAlign w:val="center"/>
            <w:hideMark/>
          </w:tcPr>
          <w:p w14:paraId="4E649FD6" w14:textId="77777777" w:rsidR="00487824" w:rsidRPr="00487824" w:rsidRDefault="00487824" w:rsidP="00487824">
            <w:pPr>
              <w:spacing w:after="0" w:line="240" w:lineRule="auto"/>
              <w:rPr>
                <w:rFonts w:ascii="Arial Narrow" w:eastAsia="Times New Roman" w:hAnsi="Arial Narrow" w:cs="Calibri"/>
                <w:b/>
                <w:bCs/>
                <w:sz w:val="20"/>
                <w:szCs w:val="20"/>
                <w:lang w:eastAsia="pt-PT"/>
              </w:rPr>
            </w:pPr>
          </w:p>
        </w:tc>
        <w:tc>
          <w:tcPr>
            <w:tcW w:w="587" w:type="dxa"/>
            <w:tcBorders>
              <w:top w:val="nil"/>
              <w:left w:val="nil"/>
              <w:bottom w:val="single" w:sz="4" w:space="0" w:color="auto"/>
              <w:right w:val="nil"/>
            </w:tcBorders>
            <w:shd w:val="clear" w:color="000000" w:fill="F2F2F2"/>
            <w:noWrap/>
            <w:vAlign w:val="center"/>
            <w:hideMark/>
          </w:tcPr>
          <w:p w14:paraId="0554AE53" w14:textId="77777777" w:rsidR="00487824" w:rsidRPr="00487824" w:rsidRDefault="00487824" w:rsidP="00487824">
            <w:pPr>
              <w:spacing w:after="0" w:line="240" w:lineRule="auto"/>
              <w:jc w:val="center"/>
              <w:rPr>
                <w:rFonts w:ascii="Arial Narrow" w:eastAsia="Times New Roman" w:hAnsi="Arial Narrow" w:cs="Calibri"/>
                <w:b/>
                <w:bCs/>
                <w:color w:val="000000"/>
                <w:sz w:val="20"/>
                <w:szCs w:val="20"/>
                <w:lang w:eastAsia="pt-PT"/>
              </w:rPr>
            </w:pPr>
            <w:r w:rsidRPr="00487824">
              <w:rPr>
                <w:rFonts w:ascii="Arial Narrow" w:eastAsia="Times New Roman" w:hAnsi="Arial Narrow" w:cs="Calibri"/>
                <w:b/>
                <w:bCs/>
                <w:color w:val="000000"/>
                <w:sz w:val="20"/>
                <w:szCs w:val="20"/>
                <w:lang w:eastAsia="pt-PT"/>
              </w:rPr>
              <w:t>2024</w:t>
            </w:r>
          </w:p>
        </w:tc>
        <w:tc>
          <w:tcPr>
            <w:tcW w:w="587" w:type="dxa"/>
            <w:tcBorders>
              <w:top w:val="nil"/>
              <w:left w:val="nil"/>
              <w:bottom w:val="single" w:sz="4" w:space="0" w:color="auto"/>
              <w:right w:val="nil"/>
            </w:tcBorders>
            <w:shd w:val="clear" w:color="000000" w:fill="F2F2F2"/>
            <w:noWrap/>
            <w:vAlign w:val="center"/>
            <w:hideMark/>
          </w:tcPr>
          <w:p w14:paraId="1CB04C38" w14:textId="77777777" w:rsidR="00487824" w:rsidRPr="00487824" w:rsidRDefault="00487824" w:rsidP="00487824">
            <w:pPr>
              <w:spacing w:after="0" w:line="240" w:lineRule="auto"/>
              <w:jc w:val="center"/>
              <w:rPr>
                <w:rFonts w:ascii="Arial Narrow" w:eastAsia="Times New Roman" w:hAnsi="Arial Narrow" w:cs="Calibri"/>
                <w:b/>
                <w:bCs/>
                <w:color w:val="000000"/>
                <w:sz w:val="20"/>
                <w:szCs w:val="20"/>
                <w:lang w:eastAsia="pt-PT"/>
              </w:rPr>
            </w:pPr>
            <w:r w:rsidRPr="00487824">
              <w:rPr>
                <w:rFonts w:ascii="Arial Narrow" w:eastAsia="Times New Roman" w:hAnsi="Arial Narrow" w:cs="Calibri"/>
                <w:b/>
                <w:bCs/>
                <w:color w:val="000000"/>
                <w:sz w:val="20"/>
                <w:szCs w:val="20"/>
                <w:lang w:eastAsia="pt-PT"/>
              </w:rPr>
              <w:t>2025</w:t>
            </w:r>
          </w:p>
        </w:tc>
        <w:tc>
          <w:tcPr>
            <w:tcW w:w="587" w:type="dxa"/>
            <w:tcBorders>
              <w:top w:val="nil"/>
              <w:left w:val="nil"/>
              <w:bottom w:val="single" w:sz="4" w:space="0" w:color="auto"/>
              <w:right w:val="nil"/>
            </w:tcBorders>
            <w:shd w:val="clear" w:color="000000" w:fill="F2F2F2"/>
            <w:noWrap/>
            <w:vAlign w:val="center"/>
            <w:hideMark/>
          </w:tcPr>
          <w:p w14:paraId="3268BE50" w14:textId="77777777" w:rsidR="00487824" w:rsidRPr="00487824" w:rsidRDefault="00487824" w:rsidP="00487824">
            <w:pPr>
              <w:spacing w:after="0" w:line="240" w:lineRule="auto"/>
              <w:jc w:val="center"/>
              <w:rPr>
                <w:rFonts w:ascii="Arial Narrow" w:eastAsia="Times New Roman" w:hAnsi="Arial Narrow" w:cs="Calibri"/>
                <w:b/>
                <w:bCs/>
                <w:color w:val="000000"/>
                <w:sz w:val="20"/>
                <w:szCs w:val="20"/>
                <w:lang w:eastAsia="pt-PT"/>
              </w:rPr>
            </w:pPr>
            <w:r w:rsidRPr="00487824">
              <w:rPr>
                <w:rFonts w:ascii="Arial Narrow" w:eastAsia="Times New Roman" w:hAnsi="Arial Narrow" w:cs="Calibri"/>
                <w:b/>
                <w:bCs/>
                <w:color w:val="000000"/>
                <w:sz w:val="20"/>
                <w:szCs w:val="20"/>
                <w:lang w:eastAsia="pt-PT"/>
              </w:rPr>
              <w:t>2026</w:t>
            </w:r>
          </w:p>
        </w:tc>
      </w:tr>
      <w:tr w:rsidR="00487824" w:rsidRPr="00487824" w14:paraId="7A86AB29" w14:textId="77777777" w:rsidTr="00487824">
        <w:trPr>
          <w:trHeight w:val="435"/>
        </w:trPr>
        <w:tc>
          <w:tcPr>
            <w:tcW w:w="14460" w:type="dxa"/>
            <w:gridSpan w:val="10"/>
            <w:tcBorders>
              <w:top w:val="nil"/>
              <w:left w:val="nil"/>
              <w:bottom w:val="nil"/>
              <w:right w:val="nil"/>
            </w:tcBorders>
            <w:shd w:val="clear" w:color="auto" w:fill="auto"/>
            <w:noWrap/>
            <w:vAlign w:val="center"/>
            <w:hideMark/>
          </w:tcPr>
          <w:p w14:paraId="48FBAF73" w14:textId="77777777" w:rsidR="00487824" w:rsidRPr="00487824" w:rsidRDefault="00487824" w:rsidP="00487824">
            <w:pPr>
              <w:spacing w:after="0" w:line="240" w:lineRule="auto"/>
              <w:jc w:val="center"/>
              <w:rPr>
                <w:rFonts w:ascii="Arial Narrow" w:eastAsia="Times New Roman" w:hAnsi="Arial Narrow" w:cs="Calibri"/>
                <w:b/>
                <w:bCs/>
                <w:color w:val="0070C0"/>
                <w:sz w:val="20"/>
                <w:szCs w:val="20"/>
                <w:lang w:eastAsia="pt-PT"/>
              </w:rPr>
            </w:pPr>
            <w:r w:rsidRPr="00487824">
              <w:rPr>
                <w:rFonts w:ascii="Arial Narrow" w:eastAsia="Times New Roman" w:hAnsi="Arial Narrow" w:cs="Calibri"/>
                <w:b/>
                <w:bCs/>
                <w:color w:val="0070C0"/>
                <w:sz w:val="20"/>
                <w:szCs w:val="20"/>
                <w:lang w:eastAsia="pt-PT"/>
              </w:rPr>
              <w:t>5 - PARENTALIDADE</w:t>
            </w:r>
          </w:p>
        </w:tc>
      </w:tr>
      <w:tr w:rsidR="00487824" w:rsidRPr="00487824" w14:paraId="6653B2D1" w14:textId="77777777" w:rsidTr="00487824">
        <w:trPr>
          <w:trHeight w:val="1305"/>
        </w:trPr>
        <w:tc>
          <w:tcPr>
            <w:tcW w:w="17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6142AD" w14:textId="77777777" w:rsidR="00487824" w:rsidRPr="00487824" w:rsidRDefault="00487824" w:rsidP="00487824">
            <w:pPr>
              <w:spacing w:after="0" w:line="240" w:lineRule="auto"/>
              <w:jc w:val="center"/>
              <w:rPr>
                <w:rFonts w:ascii="Arial Narrow" w:eastAsia="Times New Roman" w:hAnsi="Arial Narrow" w:cs="Calibri"/>
                <w:b/>
                <w:bCs/>
                <w:sz w:val="20"/>
                <w:szCs w:val="20"/>
                <w:lang w:eastAsia="pt-PT"/>
              </w:rPr>
            </w:pPr>
            <w:r w:rsidRPr="00487824">
              <w:rPr>
                <w:rFonts w:ascii="Arial Narrow" w:eastAsia="Times New Roman" w:hAnsi="Arial Narrow" w:cs="Calibri"/>
                <w:b/>
                <w:bCs/>
                <w:sz w:val="20"/>
                <w:szCs w:val="20"/>
                <w:lang w:eastAsia="pt-PT"/>
              </w:rPr>
              <w:t xml:space="preserve">Promover e divulgar políticas no âmbito da parentalidade </w:t>
            </w:r>
          </w:p>
        </w:tc>
        <w:tc>
          <w:tcPr>
            <w:tcW w:w="2720" w:type="dxa"/>
            <w:tcBorders>
              <w:top w:val="single" w:sz="4" w:space="0" w:color="auto"/>
              <w:left w:val="nil"/>
              <w:bottom w:val="single" w:sz="4" w:space="0" w:color="auto"/>
              <w:right w:val="single" w:sz="4" w:space="0" w:color="auto"/>
            </w:tcBorders>
            <w:shd w:val="clear" w:color="000000" w:fill="F2F2F2"/>
            <w:vAlign w:val="center"/>
            <w:hideMark/>
          </w:tcPr>
          <w:p w14:paraId="7D47A735" w14:textId="176C3AB4"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Criação de uma brochura informativa sobre esta temática</w:t>
            </w:r>
          </w:p>
        </w:tc>
        <w:tc>
          <w:tcPr>
            <w:tcW w:w="1480" w:type="dxa"/>
            <w:tcBorders>
              <w:top w:val="single" w:sz="4" w:space="0" w:color="auto"/>
              <w:left w:val="nil"/>
              <w:bottom w:val="single" w:sz="4" w:space="0" w:color="auto"/>
              <w:right w:val="single" w:sz="4" w:space="0" w:color="auto"/>
            </w:tcBorders>
            <w:shd w:val="clear" w:color="000000" w:fill="F2F2F2"/>
            <w:vAlign w:val="center"/>
            <w:hideMark/>
          </w:tcPr>
          <w:p w14:paraId="40E69D95" w14:textId="77777777"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Grupo de Trabalho para a Igualdade /DRH</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14:paraId="6A382462" w14:textId="77777777"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Não envolve custos</w:t>
            </w:r>
          </w:p>
        </w:tc>
        <w:tc>
          <w:tcPr>
            <w:tcW w:w="1740" w:type="dxa"/>
            <w:tcBorders>
              <w:top w:val="single" w:sz="4" w:space="0" w:color="auto"/>
              <w:left w:val="nil"/>
              <w:bottom w:val="single" w:sz="4" w:space="0" w:color="auto"/>
              <w:right w:val="single" w:sz="4" w:space="0" w:color="auto"/>
            </w:tcBorders>
            <w:shd w:val="clear" w:color="000000" w:fill="F2F2F2"/>
            <w:vAlign w:val="center"/>
            <w:hideMark/>
          </w:tcPr>
          <w:p w14:paraId="06D8B9D8" w14:textId="77777777"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Implementação e entrega aos trabalhadores e as trabalhadoras no âmbito desta temática</w:t>
            </w:r>
          </w:p>
        </w:tc>
        <w:tc>
          <w:tcPr>
            <w:tcW w:w="1600" w:type="dxa"/>
            <w:tcBorders>
              <w:top w:val="single" w:sz="4" w:space="0" w:color="auto"/>
              <w:left w:val="nil"/>
              <w:bottom w:val="single" w:sz="4" w:space="0" w:color="auto"/>
              <w:right w:val="single" w:sz="4" w:space="0" w:color="auto"/>
            </w:tcBorders>
            <w:shd w:val="clear" w:color="000000" w:fill="F2F2F2"/>
            <w:vAlign w:val="center"/>
            <w:hideMark/>
          </w:tcPr>
          <w:p w14:paraId="435E38B5" w14:textId="77777777"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Divulgar os direitos e deveres no âmbito da parentalidade</w:t>
            </w:r>
          </w:p>
        </w:tc>
        <w:tc>
          <w:tcPr>
            <w:tcW w:w="2119" w:type="dxa"/>
            <w:tcBorders>
              <w:top w:val="single" w:sz="4" w:space="0" w:color="auto"/>
              <w:left w:val="nil"/>
              <w:bottom w:val="single" w:sz="4" w:space="0" w:color="auto"/>
              <w:right w:val="single" w:sz="4" w:space="0" w:color="auto"/>
            </w:tcBorders>
            <w:shd w:val="clear" w:color="000000" w:fill="F2F2F2"/>
            <w:vAlign w:val="center"/>
            <w:hideMark/>
          </w:tcPr>
          <w:p w14:paraId="10B25C29" w14:textId="1F350C0D" w:rsidR="003851E1" w:rsidRPr="00487824" w:rsidRDefault="003851E1" w:rsidP="00487824">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Medida implementada</w:t>
            </w:r>
            <w:r>
              <w:rPr>
                <w:rFonts w:ascii="Arial Narrow" w:eastAsia="Times New Roman" w:hAnsi="Arial Narrow" w:cs="Calibri"/>
                <w:sz w:val="20"/>
                <w:szCs w:val="20"/>
                <w:lang w:eastAsia="pt-PT"/>
              </w:rPr>
              <w:t xml:space="preserve"> em 2023. </w:t>
            </w:r>
            <w:r w:rsidRPr="00BA0760">
              <w:rPr>
                <w:rFonts w:ascii="Arial Narrow" w:eastAsia="Times New Roman" w:hAnsi="Arial Narrow" w:cs="Calibri"/>
                <w:sz w:val="20"/>
                <w:szCs w:val="20"/>
                <w:lang w:eastAsia="pt-PT"/>
              </w:rPr>
              <w:t>Continuidade do seu cumprimento para</w:t>
            </w:r>
            <w:r>
              <w:rPr>
                <w:rFonts w:ascii="Arial Narrow" w:eastAsia="Times New Roman" w:hAnsi="Arial Narrow" w:cs="Calibri"/>
                <w:sz w:val="20"/>
                <w:szCs w:val="20"/>
                <w:lang w:eastAsia="pt-PT"/>
              </w:rPr>
              <w:t xml:space="preserve"> próximos </w:t>
            </w:r>
            <w:r w:rsidRPr="00BA0760">
              <w:rPr>
                <w:rFonts w:ascii="Arial Narrow" w:eastAsia="Times New Roman" w:hAnsi="Arial Narrow" w:cs="Calibri"/>
                <w:sz w:val="20"/>
                <w:szCs w:val="20"/>
                <w:lang w:eastAsia="pt-PT"/>
              </w:rPr>
              <w:t>anos</w:t>
            </w: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258653A8" w14:textId="1052528D" w:rsidR="00487824" w:rsidRPr="00487824" w:rsidRDefault="00487824" w:rsidP="00487824">
            <w:pPr>
              <w:spacing w:after="0" w:line="240" w:lineRule="auto"/>
              <w:jc w:val="center"/>
              <w:rPr>
                <w:rFonts w:ascii="Arial Narrow" w:eastAsia="Times New Roman" w:hAnsi="Arial Narrow" w:cs="Calibri"/>
                <w:sz w:val="20"/>
                <w:szCs w:val="20"/>
                <w:lang w:eastAsia="pt-PT"/>
              </w:rPr>
            </w:pP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2D4427CD" w14:textId="4135B268" w:rsidR="00487824" w:rsidRPr="00487824" w:rsidRDefault="00487824" w:rsidP="00487824">
            <w:pPr>
              <w:spacing w:after="0" w:line="240" w:lineRule="auto"/>
              <w:jc w:val="center"/>
              <w:rPr>
                <w:rFonts w:ascii="Arial Narrow" w:eastAsia="Times New Roman" w:hAnsi="Arial Narrow" w:cs="Calibri"/>
                <w:sz w:val="20"/>
                <w:szCs w:val="20"/>
                <w:lang w:eastAsia="pt-PT"/>
              </w:rPr>
            </w:pP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2AB7C029" w14:textId="440A08B0" w:rsidR="00487824" w:rsidRPr="00487824" w:rsidRDefault="00487824" w:rsidP="00487824">
            <w:pPr>
              <w:spacing w:after="0" w:line="240" w:lineRule="auto"/>
              <w:jc w:val="center"/>
              <w:rPr>
                <w:rFonts w:ascii="Arial Narrow" w:eastAsia="Times New Roman" w:hAnsi="Arial Narrow" w:cs="Calibri"/>
                <w:sz w:val="20"/>
                <w:szCs w:val="20"/>
                <w:lang w:eastAsia="pt-PT"/>
              </w:rPr>
            </w:pPr>
          </w:p>
        </w:tc>
      </w:tr>
      <w:tr w:rsidR="00487824" w:rsidRPr="00487824" w14:paraId="48A7B9F6" w14:textId="77777777" w:rsidTr="00487824">
        <w:trPr>
          <w:trHeight w:val="1530"/>
        </w:trPr>
        <w:tc>
          <w:tcPr>
            <w:tcW w:w="1700" w:type="dxa"/>
            <w:vMerge/>
            <w:tcBorders>
              <w:top w:val="single" w:sz="4" w:space="0" w:color="auto"/>
              <w:left w:val="single" w:sz="4" w:space="0" w:color="auto"/>
              <w:bottom w:val="single" w:sz="4" w:space="0" w:color="auto"/>
              <w:right w:val="single" w:sz="4" w:space="0" w:color="auto"/>
            </w:tcBorders>
            <w:vAlign w:val="center"/>
            <w:hideMark/>
          </w:tcPr>
          <w:p w14:paraId="33FFF888" w14:textId="77777777" w:rsidR="00487824" w:rsidRPr="00487824" w:rsidRDefault="00487824" w:rsidP="00487824">
            <w:pPr>
              <w:spacing w:after="0" w:line="240" w:lineRule="auto"/>
              <w:rPr>
                <w:rFonts w:ascii="Arial Narrow" w:eastAsia="Times New Roman" w:hAnsi="Arial Narrow" w:cs="Calibri"/>
                <w:b/>
                <w:bCs/>
                <w:sz w:val="20"/>
                <w:szCs w:val="20"/>
                <w:lang w:eastAsia="pt-PT"/>
              </w:rPr>
            </w:pPr>
          </w:p>
        </w:tc>
        <w:tc>
          <w:tcPr>
            <w:tcW w:w="2720" w:type="dxa"/>
            <w:tcBorders>
              <w:top w:val="nil"/>
              <w:left w:val="nil"/>
              <w:bottom w:val="single" w:sz="4" w:space="0" w:color="auto"/>
              <w:right w:val="single" w:sz="4" w:space="0" w:color="auto"/>
            </w:tcBorders>
            <w:shd w:val="clear" w:color="000000" w:fill="F2F2F2"/>
            <w:vAlign w:val="center"/>
            <w:hideMark/>
          </w:tcPr>
          <w:p w14:paraId="7DEE55DD" w14:textId="77777777"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Promover o "regresso" ao trabalho através do acompanhamento e se necessário, formação, para os/as trabalhadores/as ausentes por motivos de gozos de licenças relacionadas com a parentalidade</w:t>
            </w:r>
          </w:p>
        </w:tc>
        <w:tc>
          <w:tcPr>
            <w:tcW w:w="1480" w:type="dxa"/>
            <w:tcBorders>
              <w:top w:val="nil"/>
              <w:left w:val="nil"/>
              <w:bottom w:val="single" w:sz="4" w:space="0" w:color="auto"/>
              <w:right w:val="single" w:sz="4" w:space="0" w:color="auto"/>
            </w:tcBorders>
            <w:shd w:val="clear" w:color="000000" w:fill="F2F2F2"/>
            <w:vAlign w:val="center"/>
            <w:hideMark/>
          </w:tcPr>
          <w:p w14:paraId="3B610508" w14:textId="77777777"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 xml:space="preserve">Grupo de Trabalho para a Igualdade </w:t>
            </w:r>
          </w:p>
        </w:tc>
        <w:tc>
          <w:tcPr>
            <w:tcW w:w="1340" w:type="dxa"/>
            <w:tcBorders>
              <w:top w:val="nil"/>
              <w:left w:val="nil"/>
              <w:bottom w:val="single" w:sz="4" w:space="0" w:color="auto"/>
              <w:right w:val="single" w:sz="4" w:space="0" w:color="auto"/>
            </w:tcBorders>
            <w:shd w:val="clear" w:color="000000" w:fill="F2F2F2"/>
            <w:vAlign w:val="center"/>
            <w:hideMark/>
          </w:tcPr>
          <w:p w14:paraId="140AE697" w14:textId="77777777"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Não envolve custos</w:t>
            </w:r>
          </w:p>
        </w:tc>
        <w:tc>
          <w:tcPr>
            <w:tcW w:w="1740" w:type="dxa"/>
            <w:tcBorders>
              <w:top w:val="nil"/>
              <w:left w:val="nil"/>
              <w:bottom w:val="single" w:sz="4" w:space="0" w:color="auto"/>
              <w:right w:val="single" w:sz="4" w:space="0" w:color="auto"/>
            </w:tcBorders>
            <w:shd w:val="clear" w:color="000000" w:fill="F2F2F2"/>
            <w:vAlign w:val="center"/>
            <w:hideMark/>
          </w:tcPr>
          <w:p w14:paraId="013CEACD" w14:textId="77777777"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 xml:space="preserve">Registos dos acompanhamentos </w:t>
            </w:r>
          </w:p>
        </w:tc>
        <w:tc>
          <w:tcPr>
            <w:tcW w:w="1600" w:type="dxa"/>
            <w:tcBorders>
              <w:top w:val="nil"/>
              <w:left w:val="nil"/>
              <w:bottom w:val="single" w:sz="4" w:space="0" w:color="auto"/>
              <w:right w:val="single" w:sz="4" w:space="0" w:color="auto"/>
            </w:tcBorders>
            <w:shd w:val="clear" w:color="000000" w:fill="F2F2F2"/>
            <w:vAlign w:val="center"/>
            <w:hideMark/>
          </w:tcPr>
          <w:p w14:paraId="190879F1" w14:textId="77777777"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Facilitar a conciliação entre a vida profissional e a familiar</w:t>
            </w:r>
          </w:p>
        </w:tc>
        <w:tc>
          <w:tcPr>
            <w:tcW w:w="2119" w:type="dxa"/>
            <w:tcBorders>
              <w:top w:val="nil"/>
              <w:left w:val="nil"/>
              <w:bottom w:val="single" w:sz="4" w:space="0" w:color="auto"/>
              <w:right w:val="single" w:sz="4" w:space="0" w:color="auto"/>
            </w:tcBorders>
            <w:shd w:val="clear" w:color="000000" w:fill="F2F2F2"/>
            <w:vAlign w:val="center"/>
            <w:hideMark/>
          </w:tcPr>
          <w:p w14:paraId="753AC041" w14:textId="371225E2"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Medida a implementar até ao final de 202</w:t>
            </w:r>
            <w:r w:rsidR="00D334BE">
              <w:rPr>
                <w:rFonts w:ascii="Arial Narrow" w:eastAsia="Times New Roman" w:hAnsi="Arial Narrow" w:cs="Calibri"/>
                <w:sz w:val="20"/>
                <w:szCs w:val="20"/>
                <w:lang w:eastAsia="pt-PT"/>
              </w:rPr>
              <w:t>6</w:t>
            </w:r>
          </w:p>
        </w:tc>
        <w:tc>
          <w:tcPr>
            <w:tcW w:w="587" w:type="dxa"/>
            <w:tcBorders>
              <w:top w:val="nil"/>
              <w:left w:val="nil"/>
              <w:bottom w:val="single" w:sz="4" w:space="0" w:color="auto"/>
              <w:right w:val="single" w:sz="4" w:space="0" w:color="auto"/>
            </w:tcBorders>
            <w:shd w:val="clear" w:color="000000" w:fill="F2F2F2"/>
            <w:noWrap/>
            <w:vAlign w:val="center"/>
            <w:hideMark/>
          </w:tcPr>
          <w:p w14:paraId="69EE81AC" w14:textId="77777777"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 </w:t>
            </w:r>
          </w:p>
        </w:tc>
        <w:tc>
          <w:tcPr>
            <w:tcW w:w="587" w:type="dxa"/>
            <w:tcBorders>
              <w:top w:val="nil"/>
              <w:left w:val="nil"/>
              <w:bottom w:val="single" w:sz="4" w:space="0" w:color="auto"/>
              <w:right w:val="single" w:sz="4" w:space="0" w:color="auto"/>
            </w:tcBorders>
            <w:shd w:val="clear" w:color="000000" w:fill="F2F2F2"/>
            <w:noWrap/>
            <w:vAlign w:val="center"/>
            <w:hideMark/>
          </w:tcPr>
          <w:p w14:paraId="7DF1960C" w14:textId="4FFC17A9" w:rsidR="00487824" w:rsidRPr="00487824" w:rsidRDefault="00487824" w:rsidP="00487824">
            <w:pPr>
              <w:spacing w:after="0" w:line="240" w:lineRule="auto"/>
              <w:jc w:val="center"/>
              <w:rPr>
                <w:rFonts w:ascii="Arial Narrow" w:eastAsia="Times New Roman" w:hAnsi="Arial Narrow" w:cs="Calibri"/>
                <w:sz w:val="20"/>
                <w:szCs w:val="20"/>
                <w:lang w:eastAsia="pt-PT"/>
              </w:rPr>
            </w:pPr>
          </w:p>
        </w:tc>
        <w:tc>
          <w:tcPr>
            <w:tcW w:w="587" w:type="dxa"/>
            <w:tcBorders>
              <w:top w:val="nil"/>
              <w:left w:val="nil"/>
              <w:bottom w:val="single" w:sz="4" w:space="0" w:color="auto"/>
              <w:right w:val="single" w:sz="4" w:space="0" w:color="auto"/>
            </w:tcBorders>
            <w:shd w:val="clear" w:color="000000" w:fill="F2F2F2"/>
            <w:noWrap/>
            <w:vAlign w:val="center"/>
            <w:hideMark/>
          </w:tcPr>
          <w:p w14:paraId="38164026" w14:textId="77777777" w:rsidR="00487824" w:rsidRPr="00487824" w:rsidRDefault="00487824" w:rsidP="00487824">
            <w:pPr>
              <w:spacing w:after="0" w:line="240" w:lineRule="auto"/>
              <w:jc w:val="center"/>
              <w:rPr>
                <w:rFonts w:ascii="Arial Narrow" w:eastAsia="Times New Roman" w:hAnsi="Arial Narrow" w:cs="Calibri"/>
                <w:sz w:val="20"/>
                <w:szCs w:val="20"/>
                <w:lang w:eastAsia="pt-PT"/>
              </w:rPr>
            </w:pPr>
            <w:r w:rsidRPr="00487824">
              <w:rPr>
                <w:rFonts w:ascii="Arial Narrow" w:eastAsia="Times New Roman" w:hAnsi="Arial Narrow" w:cs="Calibri"/>
                <w:sz w:val="20"/>
                <w:szCs w:val="20"/>
                <w:lang w:eastAsia="pt-PT"/>
              </w:rPr>
              <w:t>√</w:t>
            </w:r>
          </w:p>
        </w:tc>
      </w:tr>
    </w:tbl>
    <w:p w14:paraId="30BEF310" w14:textId="77777777" w:rsidR="00725D86" w:rsidRDefault="00725D86" w:rsidP="005B65F3">
      <w:pPr>
        <w:spacing w:after="100" w:afterAutospacing="1"/>
        <w:rPr>
          <w:lang w:eastAsia="pt-PT"/>
        </w:rPr>
      </w:pPr>
    </w:p>
    <w:p w14:paraId="3E9A0F22" w14:textId="77777777" w:rsidR="00725D86" w:rsidRDefault="00725D86" w:rsidP="005B65F3">
      <w:pPr>
        <w:spacing w:after="100" w:afterAutospacing="1"/>
        <w:rPr>
          <w:lang w:eastAsia="pt-PT"/>
        </w:rPr>
      </w:pPr>
    </w:p>
    <w:p w14:paraId="7157A95D" w14:textId="77777777" w:rsidR="00487824" w:rsidRDefault="00487824" w:rsidP="005B65F3">
      <w:pPr>
        <w:spacing w:after="100" w:afterAutospacing="1"/>
        <w:rPr>
          <w:lang w:eastAsia="pt-PT"/>
        </w:rPr>
      </w:pPr>
    </w:p>
    <w:p w14:paraId="3E1FD5E7" w14:textId="77777777" w:rsidR="00487824" w:rsidRDefault="00487824" w:rsidP="005B65F3">
      <w:pPr>
        <w:spacing w:after="100" w:afterAutospacing="1"/>
        <w:rPr>
          <w:lang w:eastAsia="pt-PT"/>
        </w:rPr>
      </w:pPr>
    </w:p>
    <w:p w14:paraId="3749138F" w14:textId="77777777" w:rsidR="00487824" w:rsidRDefault="00487824" w:rsidP="005B65F3">
      <w:pPr>
        <w:spacing w:after="100" w:afterAutospacing="1"/>
        <w:rPr>
          <w:lang w:eastAsia="pt-PT"/>
        </w:rPr>
      </w:pPr>
    </w:p>
    <w:tbl>
      <w:tblPr>
        <w:tblW w:w="14601" w:type="dxa"/>
        <w:tblCellMar>
          <w:left w:w="70" w:type="dxa"/>
          <w:right w:w="70" w:type="dxa"/>
        </w:tblCellMar>
        <w:tblLook w:val="04A0" w:firstRow="1" w:lastRow="0" w:firstColumn="1" w:lastColumn="0" w:noHBand="0" w:noVBand="1"/>
      </w:tblPr>
      <w:tblGrid>
        <w:gridCol w:w="1700"/>
        <w:gridCol w:w="73"/>
        <w:gridCol w:w="2647"/>
        <w:gridCol w:w="180"/>
        <w:gridCol w:w="1300"/>
        <w:gridCol w:w="178"/>
        <w:gridCol w:w="1162"/>
        <w:gridCol w:w="158"/>
        <w:gridCol w:w="1582"/>
        <w:gridCol w:w="232"/>
        <w:gridCol w:w="1368"/>
        <w:gridCol w:w="302"/>
        <w:gridCol w:w="1817"/>
        <w:gridCol w:w="66"/>
        <w:gridCol w:w="521"/>
        <w:gridCol w:w="91"/>
        <w:gridCol w:w="496"/>
        <w:gridCol w:w="116"/>
        <w:gridCol w:w="471"/>
        <w:gridCol w:w="141"/>
      </w:tblGrid>
      <w:tr w:rsidR="00E3725C" w:rsidRPr="00E3725C" w14:paraId="1C53ACD1" w14:textId="77777777" w:rsidTr="00537A3E">
        <w:trPr>
          <w:trHeight w:val="585"/>
        </w:trPr>
        <w:tc>
          <w:tcPr>
            <w:tcW w:w="1773" w:type="dxa"/>
            <w:gridSpan w:val="2"/>
            <w:vMerge w:val="restart"/>
            <w:tcBorders>
              <w:top w:val="single" w:sz="4" w:space="0" w:color="auto"/>
              <w:left w:val="nil"/>
              <w:bottom w:val="single" w:sz="4" w:space="0" w:color="000000"/>
              <w:right w:val="nil"/>
            </w:tcBorders>
            <w:shd w:val="clear" w:color="000000" w:fill="F2F2F2"/>
            <w:noWrap/>
            <w:vAlign w:val="center"/>
            <w:hideMark/>
          </w:tcPr>
          <w:p w14:paraId="576E640C" w14:textId="77777777" w:rsidR="00E3725C" w:rsidRPr="00E3725C" w:rsidRDefault="00E3725C" w:rsidP="00E3725C">
            <w:pPr>
              <w:spacing w:after="0" w:line="240" w:lineRule="auto"/>
              <w:jc w:val="center"/>
              <w:rPr>
                <w:rFonts w:ascii="Arial Narrow" w:eastAsia="Times New Roman" w:hAnsi="Arial Narrow" w:cs="Calibri"/>
                <w:b/>
                <w:bCs/>
                <w:color w:val="000000"/>
                <w:sz w:val="20"/>
                <w:szCs w:val="20"/>
                <w:lang w:eastAsia="pt-PT"/>
              </w:rPr>
            </w:pPr>
            <w:r w:rsidRPr="00E3725C">
              <w:rPr>
                <w:rFonts w:ascii="Arial Narrow" w:eastAsia="Times New Roman" w:hAnsi="Arial Narrow" w:cs="Calibri"/>
                <w:b/>
                <w:bCs/>
                <w:color w:val="000000"/>
                <w:sz w:val="20"/>
                <w:szCs w:val="20"/>
                <w:lang w:eastAsia="pt-PT"/>
              </w:rPr>
              <w:lastRenderedPageBreak/>
              <w:t>OBJETIVOS</w:t>
            </w:r>
          </w:p>
        </w:tc>
        <w:tc>
          <w:tcPr>
            <w:tcW w:w="2827" w:type="dxa"/>
            <w:gridSpan w:val="2"/>
            <w:vMerge w:val="restart"/>
            <w:tcBorders>
              <w:top w:val="single" w:sz="4" w:space="0" w:color="auto"/>
              <w:left w:val="nil"/>
              <w:bottom w:val="single" w:sz="4" w:space="0" w:color="000000"/>
              <w:right w:val="nil"/>
            </w:tcBorders>
            <w:shd w:val="clear" w:color="000000" w:fill="F2F2F2"/>
            <w:noWrap/>
            <w:vAlign w:val="center"/>
            <w:hideMark/>
          </w:tcPr>
          <w:p w14:paraId="4101176C" w14:textId="77777777" w:rsidR="00E3725C" w:rsidRPr="00E3725C" w:rsidRDefault="00E3725C" w:rsidP="00E3725C">
            <w:pPr>
              <w:spacing w:after="0" w:line="240" w:lineRule="auto"/>
              <w:jc w:val="center"/>
              <w:rPr>
                <w:rFonts w:ascii="Arial Narrow" w:eastAsia="Times New Roman" w:hAnsi="Arial Narrow" w:cs="Calibri"/>
                <w:b/>
                <w:bCs/>
                <w:color w:val="000000"/>
                <w:sz w:val="20"/>
                <w:szCs w:val="20"/>
                <w:lang w:eastAsia="pt-PT"/>
              </w:rPr>
            </w:pPr>
            <w:r w:rsidRPr="00E3725C">
              <w:rPr>
                <w:rFonts w:ascii="Arial Narrow" w:eastAsia="Times New Roman" w:hAnsi="Arial Narrow" w:cs="Calibri"/>
                <w:b/>
                <w:bCs/>
                <w:color w:val="000000"/>
                <w:sz w:val="20"/>
                <w:szCs w:val="20"/>
                <w:lang w:eastAsia="pt-PT"/>
              </w:rPr>
              <w:t xml:space="preserve">MEDIDAS </w:t>
            </w:r>
          </w:p>
        </w:tc>
        <w:tc>
          <w:tcPr>
            <w:tcW w:w="1478" w:type="dxa"/>
            <w:gridSpan w:val="2"/>
            <w:vMerge w:val="restart"/>
            <w:tcBorders>
              <w:top w:val="single" w:sz="4" w:space="0" w:color="auto"/>
              <w:left w:val="nil"/>
              <w:bottom w:val="single" w:sz="4" w:space="0" w:color="000000"/>
              <w:right w:val="nil"/>
            </w:tcBorders>
            <w:shd w:val="clear" w:color="000000" w:fill="F2F2F2"/>
            <w:vAlign w:val="center"/>
            <w:hideMark/>
          </w:tcPr>
          <w:p w14:paraId="61EC55C3" w14:textId="77777777" w:rsidR="00E3725C" w:rsidRPr="00E3725C" w:rsidRDefault="00E3725C" w:rsidP="00E3725C">
            <w:pPr>
              <w:spacing w:after="0" w:line="240" w:lineRule="auto"/>
              <w:jc w:val="center"/>
              <w:rPr>
                <w:rFonts w:ascii="Arial Narrow" w:eastAsia="Times New Roman" w:hAnsi="Arial Narrow" w:cs="Calibri"/>
                <w:b/>
                <w:bCs/>
                <w:color w:val="000000"/>
                <w:sz w:val="20"/>
                <w:szCs w:val="20"/>
                <w:lang w:eastAsia="pt-PT"/>
              </w:rPr>
            </w:pPr>
            <w:r w:rsidRPr="00E3725C">
              <w:rPr>
                <w:rFonts w:ascii="Arial Narrow" w:eastAsia="Times New Roman" w:hAnsi="Arial Narrow" w:cs="Calibri"/>
                <w:b/>
                <w:bCs/>
                <w:color w:val="000000"/>
                <w:sz w:val="20"/>
                <w:szCs w:val="20"/>
                <w:lang w:eastAsia="pt-PT"/>
              </w:rPr>
              <w:t>UNIDADE RESPONSAVEL</w:t>
            </w:r>
          </w:p>
        </w:tc>
        <w:tc>
          <w:tcPr>
            <w:tcW w:w="1320" w:type="dxa"/>
            <w:gridSpan w:val="2"/>
            <w:vMerge w:val="restart"/>
            <w:tcBorders>
              <w:top w:val="single" w:sz="4" w:space="0" w:color="auto"/>
              <w:left w:val="nil"/>
              <w:bottom w:val="single" w:sz="4" w:space="0" w:color="000000"/>
              <w:right w:val="nil"/>
            </w:tcBorders>
            <w:shd w:val="clear" w:color="000000" w:fill="F2F2F2"/>
            <w:vAlign w:val="center"/>
            <w:hideMark/>
          </w:tcPr>
          <w:p w14:paraId="42A2F747" w14:textId="77777777" w:rsidR="00E3725C" w:rsidRPr="00E3725C" w:rsidRDefault="00E3725C" w:rsidP="00E3725C">
            <w:pPr>
              <w:spacing w:after="0" w:line="240" w:lineRule="auto"/>
              <w:jc w:val="center"/>
              <w:rPr>
                <w:rFonts w:ascii="Arial Narrow" w:eastAsia="Times New Roman" w:hAnsi="Arial Narrow" w:cs="Calibri"/>
                <w:b/>
                <w:bCs/>
                <w:color w:val="000000"/>
                <w:sz w:val="20"/>
                <w:szCs w:val="20"/>
                <w:lang w:eastAsia="pt-PT"/>
              </w:rPr>
            </w:pPr>
            <w:r w:rsidRPr="00E3725C">
              <w:rPr>
                <w:rFonts w:ascii="Arial Narrow" w:eastAsia="Times New Roman" w:hAnsi="Arial Narrow" w:cs="Calibri"/>
                <w:b/>
                <w:bCs/>
                <w:color w:val="000000"/>
                <w:sz w:val="20"/>
                <w:szCs w:val="20"/>
                <w:lang w:eastAsia="pt-PT"/>
              </w:rPr>
              <w:t>ORÇAMENTO</w:t>
            </w:r>
          </w:p>
        </w:tc>
        <w:tc>
          <w:tcPr>
            <w:tcW w:w="1814" w:type="dxa"/>
            <w:gridSpan w:val="2"/>
            <w:vMerge w:val="restart"/>
            <w:tcBorders>
              <w:top w:val="single" w:sz="4" w:space="0" w:color="auto"/>
              <w:left w:val="nil"/>
              <w:bottom w:val="single" w:sz="4" w:space="0" w:color="000000"/>
              <w:right w:val="nil"/>
            </w:tcBorders>
            <w:shd w:val="clear" w:color="000000" w:fill="F2F2F2"/>
            <w:noWrap/>
            <w:vAlign w:val="center"/>
            <w:hideMark/>
          </w:tcPr>
          <w:p w14:paraId="00F525AE" w14:textId="77777777" w:rsidR="00E3725C" w:rsidRPr="00E3725C" w:rsidRDefault="00E3725C" w:rsidP="00E3725C">
            <w:pPr>
              <w:spacing w:after="0" w:line="240" w:lineRule="auto"/>
              <w:jc w:val="center"/>
              <w:rPr>
                <w:rFonts w:ascii="Arial Narrow" w:eastAsia="Times New Roman" w:hAnsi="Arial Narrow" w:cs="Calibri"/>
                <w:b/>
                <w:bCs/>
                <w:color w:val="000000"/>
                <w:sz w:val="20"/>
                <w:szCs w:val="20"/>
                <w:lang w:eastAsia="pt-PT"/>
              </w:rPr>
            </w:pPr>
            <w:r w:rsidRPr="00E3725C">
              <w:rPr>
                <w:rFonts w:ascii="Arial Narrow" w:eastAsia="Times New Roman" w:hAnsi="Arial Narrow" w:cs="Calibri"/>
                <w:b/>
                <w:bCs/>
                <w:color w:val="000000"/>
                <w:sz w:val="20"/>
                <w:szCs w:val="20"/>
                <w:lang w:eastAsia="pt-PT"/>
              </w:rPr>
              <w:t>INDICADORES</w:t>
            </w:r>
          </w:p>
        </w:tc>
        <w:tc>
          <w:tcPr>
            <w:tcW w:w="1670" w:type="dxa"/>
            <w:gridSpan w:val="2"/>
            <w:vMerge w:val="restart"/>
            <w:tcBorders>
              <w:top w:val="single" w:sz="4" w:space="0" w:color="auto"/>
              <w:left w:val="nil"/>
              <w:bottom w:val="single" w:sz="4" w:space="0" w:color="000000"/>
              <w:right w:val="nil"/>
            </w:tcBorders>
            <w:shd w:val="clear" w:color="000000" w:fill="F2F2F2"/>
            <w:noWrap/>
            <w:vAlign w:val="center"/>
            <w:hideMark/>
          </w:tcPr>
          <w:p w14:paraId="57B3313E" w14:textId="77777777" w:rsidR="00E3725C" w:rsidRPr="00E3725C" w:rsidRDefault="00E3725C" w:rsidP="00E3725C">
            <w:pPr>
              <w:spacing w:after="0" w:line="240" w:lineRule="auto"/>
              <w:jc w:val="center"/>
              <w:rPr>
                <w:rFonts w:ascii="Arial Narrow" w:eastAsia="Times New Roman" w:hAnsi="Arial Narrow" w:cs="Calibri"/>
                <w:b/>
                <w:bCs/>
                <w:color w:val="000000"/>
                <w:sz w:val="20"/>
                <w:szCs w:val="20"/>
                <w:lang w:eastAsia="pt-PT"/>
              </w:rPr>
            </w:pPr>
            <w:r w:rsidRPr="00E3725C">
              <w:rPr>
                <w:rFonts w:ascii="Arial Narrow" w:eastAsia="Times New Roman" w:hAnsi="Arial Narrow" w:cs="Calibri"/>
                <w:b/>
                <w:bCs/>
                <w:color w:val="000000"/>
                <w:sz w:val="20"/>
                <w:szCs w:val="20"/>
                <w:lang w:eastAsia="pt-PT"/>
              </w:rPr>
              <w:t>META</w:t>
            </w:r>
          </w:p>
        </w:tc>
        <w:tc>
          <w:tcPr>
            <w:tcW w:w="1883" w:type="dxa"/>
            <w:gridSpan w:val="2"/>
            <w:vMerge w:val="restart"/>
            <w:tcBorders>
              <w:top w:val="single" w:sz="4" w:space="0" w:color="auto"/>
              <w:left w:val="nil"/>
              <w:bottom w:val="single" w:sz="4" w:space="0" w:color="000000"/>
              <w:right w:val="nil"/>
            </w:tcBorders>
            <w:shd w:val="clear" w:color="000000" w:fill="F2F2F2"/>
            <w:vAlign w:val="center"/>
            <w:hideMark/>
          </w:tcPr>
          <w:p w14:paraId="1074F7BC" w14:textId="77777777" w:rsidR="00E3725C" w:rsidRPr="00E3725C" w:rsidRDefault="00E3725C" w:rsidP="00E3725C">
            <w:pPr>
              <w:spacing w:after="0" w:line="240" w:lineRule="auto"/>
              <w:jc w:val="center"/>
              <w:rPr>
                <w:rFonts w:ascii="Arial Narrow" w:eastAsia="Times New Roman" w:hAnsi="Arial Narrow" w:cs="Calibri"/>
                <w:b/>
                <w:bCs/>
                <w:sz w:val="20"/>
                <w:szCs w:val="20"/>
                <w:lang w:eastAsia="pt-PT"/>
              </w:rPr>
            </w:pPr>
            <w:r w:rsidRPr="00E3725C">
              <w:rPr>
                <w:rFonts w:ascii="Arial Narrow" w:eastAsia="Times New Roman" w:hAnsi="Arial Narrow" w:cs="Calibri"/>
                <w:b/>
                <w:bCs/>
                <w:sz w:val="20"/>
                <w:szCs w:val="20"/>
                <w:lang w:eastAsia="pt-PT"/>
              </w:rPr>
              <w:t>ESTADO DE IMPLEMENTAÇÃO</w:t>
            </w:r>
          </w:p>
        </w:tc>
        <w:tc>
          <w:tcPr>
            <w:tcW w:w="1836" w:type="dxa"/>
            <w:gridSpan w:val="6"/>
            <w:tcBorders>
              <w:top w:val="single" w:sz="4" w:space="0" w:color="auto"/>
              <w:left w:val="nil"/>
              <w:bottom w:val="single" w:sz="4" w:space="0" w:color="auto"/>
              <w:right w:val="nil"/>
            </w:tcBorders>
            <w:shd w:val="clear" w:color="000000" w:fill="F2F2F2"/>
            <w:noWrap/>
            <w:vAlign w:val="center"/>
            <w:hideMark/>
          </w:tcPr>
          <w:p w14:paraId="7250AEED" w14:textId="77777777" w:rsidR="00E3725C" w:rsidRPr="00E3725C" w:rsidRDefault="00E3725C" w:rsidP="00E3725C">
            <w:pPr>
              <w:spacing w:after="0" w:line="240" w:lineRule="auto"/>
              <w:jc w:val="center"/>
              <w:rPr>
                <w:rFonts w:ascii="Arial Narrow" w:eastAsia="Times New Roman" w:hAnsi="Arial Narrow" w:cs="Calibri"/>
                <w:b/>
                <w:bCs/>
                <w:color w:val="000000"/>
                <w:sz w:val="20"/>
                <w:szCs w:val="20"/>
                <w:lang w:eastAsia="pt-PT"/>
              </w:rPr>
            </w:pPr>
            <w:r w:rsidRPr="00E3725C">
              <w:rPr>
                <w:rFonts w:ascii="Arial Narrow" w:eastAsia="Times New Roman" w:hAnsi="Arial Narrow" w:cs="Calibri"/>
                <w:b/>
                <w:bCs/>
                <w:color w:val="000000"/>
                <w:sz w:val="20"/>
                <w:szCs w:val="20"/>
                <w:lang w:eastAsia="pt-PT"/>
              </w:rPr>
              <w:t>CALENDARIZAÇÃO</w:t>
            </w:r>
          </w:p>
        </w:tc>
      </w:tr>
      <w:tr w:rsidR="00537A3E" w:rsidRPr="00E3725C" w14:paraId="6E1D165B" w14:textId="77777777" w:rsidTr="00537A3E">
        <w:trPr>
          <w:trHeight w:val="540"/>
        </w:trPr>
        <w:tc>
          <w:tcPr>
            <w:tcW w:w="1773" w:type="dxa"/>
            <w:gridSpan w:val="2"/>
            <w:vMerge/>
            <w:tcBorders>
              <w:top w:val="single" w:sz="4" w:space="0" w:color="auto"/>
              <w:left w:val="nil"/>
              <w:bottom w:val="single" w:sz="4" w:space="0" w:color="000000"/>
              <w:right w:val="nil"/>
            </w:tcBorders>
            <w:vAlign w:val="center"/>
            <w:hideMark/>
          </w:tcPr>
          <w:p w14:paraId="511984FF" w14:textId="77777777" w:rsidR="00E3725C" w:rsidRPr="00E3725C" w:rsidRDefault="00E3725C" w:rsidP="00E3725C">
            <w:pPr>
              <w:spacing w:after="0" w:line="240" w:lineRule="auto"/>
              <w:rPr>
                <w:rFonts w:ascii="Arial Narrow" w:eastAsia="Times New Roman" w:hAnsi="Arial Narrow" w:cs="Calibri"/>
                <w:b/>
                <w:bCs/>
                <w:color w:val="000000"/>
                <w:sz w:val="20"/>
                <w:szCs w:val="20"/>
                <w:lang w:eastAsia="pt-PT"/>
              </w:rPr>
            </w:pPr>
          </w:p>
        </w:tc>
        <w:tc>
          <w:tcPr>
            <w:tcW w:w="2827" w:type="dxa"/>
            <w:gridSpan w:val="2"/>
            <w:vMerge/>
            <w:tcBorders>
              <w:top w:val="single" w:sz="4" w:space="0" w:color="auto"/>
              <w:left w:val="nil"/>
              <w:bottom w:val="single" w:sz="4" w:space="0" w:color="000000"/>
              <w:right w:val="nil"/>
            </w:tcBorders>
            <w:vAlign w:val="center"/>
            <w:hideMark/>
          </w:tcPr>
          <w:p w14:paraId="5B1017E1" w14:textId="77777777" w:rsidR="00E3725C" w:rsidRPr="00E3725C" w:rsidRDefault="00E3725C" w:rsidP="00E3725C">
            <w:pPr>
              <w:spacing w:after="0" w:line="240" w:lineRule="auto"/>
              <w:rPr>
                <w:rFonts w:ascii="Arial Narrow" w:eastAsia="Times New Roman" w:hAnsi="Arial Narrow" w:cs="Calibri"/>
                <w:b/>
                <w:bCs/>
                <w:color w:val="000000"/>
                <w:sz w:val="20"/>
                <w:szCs w:val="20"/>
                <w:lang w:eastAsia="pt-PT"/>
              </w:rPr>
            </w:pPr>
          </w:p>
        </w:tc>
        <w:tc>
          <w:tcPr>
            <w:tcW w:w="1478" w:type="dxa"/>
            <w:gridSpan w:val="2"/>
            <w:vMerge/>
            <w:tcBorders>
              <w:top w:val="single" w:sz="4" w:space="0" w:color="auto"/>
              <w:left w:val="nil"/>
              <w:bottom w:val="single" w:sz="4" w:space="0" w:color="000000"/>
              <w:right w:val="nil"/>
            </w:tcBorders>
            <w:vAlign w:val="center"/>
            <w:hideMark/>
          </w:tcPr>
          <w:p w14:paraId="13710C80" w14:textId="77777777" w:rsidR="00E3725C" w:rsidRPr="00E3725C" w:rsidRDefault="00E3725C" w:rsidP="00E3725C">
            <w:pPr>
              <w:spacing w:after="0" w:line="240" w:lineRule="auto"/>
              <w:rPr>
                <w:rFonts w:ascii="Arial Narrow" w:eastAsia="Times New Roman" w:hAnsi="Arial Narrow" w:cs="Calibri"/>
                <w:b/>
                <w:bCs/>
                <w:color w:val="000000"/>
                <w:sz w:val="20"/>
                <w:szCs w:val="20"/>
                <w:lang w:eastAsia="pt-PT"/>
              </w:rPr>
            </w:pPr>
          </w:p>
        </w:tc>
        <w:tc>
          <w:tcPr>
            <w:tcW w:w="1320" w:type="dxa"/>
            <w:gridSpan w:val="2"/>
            <w:vMerge/>
            <w:tcBorders>
              <w:top w:val="single" w:sz="4" w:space="0" w:color="auto"/>
              <w:left w:val="nil"/>
              <w:bottom w:val="single" w:sz="4" w:space="0" w:color="000000"/>
              <w:right w:val="nil"/>
            </w:tcBorders>
            <w:vAlign w:val="center"/>
            <w:hideMark/>
          </w:tcPr>
          <w:p w14:paraId="72F94458" w14:textId="77777777" w:rsidR="00E3725C" w:rsidRPr="00E3725C" w:rsidRDefault="00E3725C" w:rsidP="00E3725C">
            <w:pPr>
              <w:spacing w:after="0" w:line="240" w:lineRule="auto"/>
              <w:rPr>
                <w:rFonts w:ascii="Arial Narrow" w:eastAsia="Times New Roman" w:hAnsi="Arial Narrow" w:cs="Calibri"/>
                <w:b/>
                <w:bCs/>
                <w:color w:val="000000"/>
                <w:sz w:val="20"/>
                <w:szCs w:val="20"/>
                <w:lang w:eastAsia="pt-PT"/>
              </w:rPr>
            </w:pPr>
          </w:p>
        </w:tc>
        <w:tc>
          <w:tcPr>
            <w:tcW w:w="1814" w:type="dxa"/>
            <w:gridSpan w:val="2"/>
            <w:vMerge/>
            <w:tcBorders>
              <w:top w:val="single" w:sz="4" w:space="0" w:color="auto"/>
              <w:left w:val="nil"/>
              <w:bottom w:val="single" w:sz="4" w:space="0" w:color="000000"/>
              <w:right w:val="nil"/>
            </w:tcBorders>
            <w:vAlign w:val="center"/>
            <w:hideMark/>
          </w:tcPr>
          <w:p w14:paraId="5FBFC67F" w14:textId="77777777" w:rsidR="00E3725C" w:rsidRPr="00E3725C" w:rsidRDefault="00E3725C" w:rsidP="00E3725C">
            <w:pPr>
              <w:spacing w:after="0" w:line="240" w:lineRule="auto"/>
              <w:rPr>
                <w:rFonts w:ascii="Arial Narrow" w:eastAsia="Times New Roman" w:hAnsi="Arial Narrow" w:cs="Calibri"/>
                <w:b/>
                <w:bCs/>
                <w:color w:val="000000"/>
                <w:sz w:val="20"/>
                <w:szCs w:val="20"/>
                <w:lang w:eastAsia="pt-PT"/>
              </w:rPr>
            </w:pPr>
          </w:p>
        </w:tc>
        <w:tc>
          <w:tcPr>
            <w:tcW w:w="1670" w:type="dxa"/>
            <w:gridSpan w:val="2"/>
            <w:vMerge/>
            <w:tcBorders>
              <w:top w:val="single" w:sz="4" w:space="0" w:color="auto"/>
              <w:left w:val="nil"/>
              <w:bottom w:val="single" w:sz="4" w:space="0" w:color="000000"/>
              <w:right w:val="nil"/>
            </w:tcBorders>
            <w:vAlign w:val="center"/>
            <w:hideMark/>
          </w:tcPr>
          <w:p w14:paraId="5B2EF0F1" w14:textId="77777777" w:rsidR="00E3725C" w:rsidRPr="00E3725C" w:rsidRDefault="00E3725C" w:rsidP="00E3725C">
            <w:pPr>
              <w:spacing w:after="0" w:line="240" w:lineRule="auto"/>
              <w:rPr>
                <w:rFonts w:ascii="Arial Narrow" w:eastAsia="Times New Roman" w:hAnsi="Arial Narrow" w:cs="Calibri"/>
                <w:b/>
                <w:bCs/>
                <w:color w:val="000000"/>
                <w:sz w:val="20"/>
                <w:szCs w:val="20"/>
                <w:lang w:eastAsia="pt-PT"/>
              </w:rPr>
            </w:pPr>
          </w:p>
        </w:tc>
        <w:tc>
          <w:tcPr>
            <w:tcW w:w="1883" w:type="dxa"/>
            <w:gridSpan w:val="2"/>
            <w:vMerge/>
            <w:tcBorders>
              <w:top w:val="single" w:sz="4" w:space="0" w:color="auto"/>
              <w:left w:val="nil"/>
              <w:bottom w:val="single" w:sz="4" w:space="0" w:color="000000"/>
              <w:right w:val="nil"/>
            </w:tcBorders>
            <w:vAlign w:val="center"/>
            <w:hideMark/>
          </w:tcPr>
          <w:p w14:paraId="32DE4297" w14:textId="77777777" w:rsidR="00E3725C" w:rsidRPr="00E3725C" w:rsidRDefault="00E3725C" w:rsidP="00E3725C">
            <w:pPr>
              <w:spacing w:after="0" w:line="240" w:lineRule="auto"/>
              <w:rPr>
                <w:rFonts w:ascii="Arial Narrow" w:eastAsia="Times New Roman" w:hAnsi="Arial Narrow" w:cs="Calibri"/>
                <w:b/>
                <w:bCs/>
                <w:sz w:val="20"/>
                <w:szCs w:val="20"/>
                <w:lang w:eastAsia="pt-PT"/>
              </w:rPr>
            </w:pPr>
          </w:p>
        </w:tc>
        <w:tc>
          <w:tcPr>
            <w:tcW w:w="612" w:type="dxa"/>
            <w:gridSpan w:val="2"/>
            <w:tcBorders>
              <w:top w:val="nil"/>
              <w:left w:val="nil"/>
              <w:bottom w:val="single" w:sz="4" w:space="0" w:color="auto"/>
              <w:right w:val="nil"/>
            </w:tcBorders>
            <w:shd w:val="clear" w:color="000000" w:fill="F2F2F2"/>
            <w:noWrap/>
            <w:vAlign w:val="center"/>
            <w:hideMark/>
          </w:tcPr>
          <w:p w14:paraId="13AD6A0F" w14:textId="77777777" w:rsidR="00E3725C" w:rsidRPr="00E3725C" w:rsidRDefault="00E3725C" w:rsidP="00E3725C">
            <w:pPr>
              <w:spacing w:after="0" w:line="240" w:lineRule="auto"/>
              <w:jc w:val="center"/>
              <w:rPr>
                <w:rFonts w:ascii="Arial Narrow" w:eastAsia="Times New Roman" w:hAnsi="Arial Narrow" w:cs="Calibri"/>
                <w:b/>
                <w:bCs/>
                <w:color w:val="000000"/>
                <w:sz w:val="20"/>
                <w:szCs w:val="20"/>
                <w:lang w:eastAsia="pt-PT"/>
              </w:rPr>
            </w:pPr>
            <w:r w:rsidRPr="00E3725C">
              <w:rPr>
                <w:rFonts w:ascii="Arial Narrow" w:eastAsia="Times New Roman" w:hAnsi="Arial Narrow" w:cs="Calibri"/>
                <w:b/>
                <w:bCs/>
                <w:color w:val="000000"/>
                <w:sz w:val="20"/>
                <w:szCs w:val="20"/>
                <w:lang w:eastAsia="pt-PT"/>
              </w:rPr>
              <w:t>2024</w:t>
            </w:r>
          </w:p>
        </w:tc>
        <w:tc>
          <w:tcPr>
            <w:tcW w:w="612" w:type="dxa"/>
            <w:gridSpan w:val="2"/>
            <w:tcBorders>
              <w:top w:val="nil"/>
              <w:left w:val="nil"/>
              <w:bottom w:val="single" w:sz="4" w:space="0" w:color="auto"/>
              <w:right w:val="nil"/>
            </w:tcBorders>
            <w:shd w:val="clear" w:color="000000" w:fill="F2F2F2"/>
            <w:noWrap/>
            <w:vAlign w:val="center"/>
            <w:hideMark/>
          </w:tcPr>
          <w:p w14:paraId="7ECA74B2" w14:textId="77777777" w:rsidR="00E3725C" w:rsidRPr="00E3725C" w:rsidRDefault="00E3725C" w:rsidP="00E3725C">
            <w:pPr>
              <w:spacing w:after="0" w:line="240" w:lineRule="auto"/>
              <w:jc w:val="center"/>
              <w:rPr>
                <w:rFonts w:ascii="Arial Narrow" w:eastAsia="Times New Roman" w:hAnsi="Arial Narrow" w:cs="Calibri"/>
                <w:b/>
                <w:bCs/>
                <w:color w:val="000000"/>
                <w:sz w:val="20"/>
                <w:szCs w:val="20"/>
                <w:lang w:eastAsia="pt-PT"/>
              </w:rPr>
            </w:pPr>
            <w:r w:rsidRPr="00E3725C">
              <w:rPr>
                <w:rFonts w:ascii="Arial Narrow" w:eastAsia="Times New Roman" w:hAnsi="Arial Narrow" w:cs="Calibri"/>
                <w:b/>
                <w:bCs/>
                <w:color w:val="000000"/>
                <w:sz w:val="20"/>
                <w:szCs w:val="20"/>
                <w:lang w:eastAsia="pt-PT"/>
              </w:rPr>
              <w:t>2025</w:t>
            </w:r>
          </w:p>
        </w:tc>
        <w:tc>
          <w:tcPr>
            <w:tcW w:w="612" w:type="dxa"/>
            <w:gridSpan w:val="2"/>
            <w:tcBorders>
              <w:top w:val="nil"/>
              <w:left w:val="nil"/>
              <w:bottom w:val="single" w:sz="4" w:space="0" w:color="auto"/>
              <w:right w:val="nil"/>
            </w:tcBorders>
            <w:shd w:val="clear" w:color="000000" w:fill="F2F2F2"/>
            <w:noWrap/>
            <w:vAlign w:val="center"/>
            <w:hideMark/>
          </w:tcPr>
          <w:p w14:paraId="37EBDA29" w14:textId="77777777" w:rsidR="00E3725C" w:rsidRPr="00E3725C" w:rsidRDefault="00E3725C" w:rsidP="00E3725C">
            <w:pPr>
              <w:spacing w:after="0" w:line="240" w:lineRule="auto"/>
              <w:jc w:val="center"/>
              <w:rPr>
                <w:rFonts w:ascii="Arial Narrow" w:eastAsia="Times New Roman" w:hAnsi="Arial Narrow" w:cs="Calibri"/>
                <w:b/>
                <w:bCs/>
                <w:color w:val="000000"/>
                <w:sz w:val="20"/>
                <w:szCs w:val="20"/>
                <w:lang w:eastAsia="pt-PT"/>
              </w:rPr>
            </w:pPr>
            <w:r w:rsidRPr="00E3725C">
              <w:rPr>
                <w:rFonts w:ascii="Arial Narrow" w:eastAsia="Times New Roman" w:hAnsi="Arial Narrow" w:cs="Calibri"/>
                <w:b/>
                <w:bCs/>
                <w:color w:val="000000"/>
                <w:sz w:val="20"/>
                <w:szCs w:val="20"/>
                <w:lang w:eastAsia="pt-PT"/>
              </w:rPr>
              <w:t>2026</w:t>
            </w:r>
          </w:p>
        </w:tc>
      </w:tr>
      <w:tr w:rsidR="00E3725C" w:rsidRPr="00E3725C" w14:paraId="02372E49" w14:textId="77777777" w:rsidTr="00537A3E">
        <w:trPr>
          <w:trHeight w:val="435"/>
        </w:trPr>
        <w:tc>
          <w:tcPr>
            <w:tcW w:w="14601" w:type="dxa"/>
            <w:gridSpan w:val="20"/>
            <w:tcBorders>
              <w:top w:val="nil"/>
              <w:left w:val="nil"/>
              <w:bottom w:val="nil"/>
              <w:right w:val="nil"/>
            </w:tcBorders>
            <w:shd w:val="clear" w:color="auto" w:fill="auto"/>
            <w:noWrap/>
            <w:vAlign w:val="bottom"/>
            <w:hideMark/>
          </w:tcPr>
          <w:p w14:paraId="6CEF9B7D" w14:textId="58537F6A" w:rsidR="00E3725C" w:rsidRPr="00E3725C" w:rsidRDefault="00E3725C" w:rsidP="00E3725C">
            <w:pPr>
              <w:spacing w:after="0" w:line="240" w:lineRule="auto"/>
              <w:rPr>
                <w:rFonts w:ascii="Calibri" w:eastAsia="Times New Roman" w:hAnsi="Calibri" w:cs="Calibri"/>
                <w:color w:val="000000"/>
                <w:lang w:eastAsia="pt-PT"/>
              </w:rPr>
            </w:pPr>
            <w:r w:rsidRPr="00E3725C">
              <w:rPr>
                <w:rFonts w:ascii="Calibri" w:eastAsia="Times New Roman" w:hAnsi="Calibri" w:cs="Calibri"/>
                <w:noProof/>
                <w:color w:val="000000"/>
                <w:lang w:eastAsia="pt-PT"/>
              </w:rPr>
              <mc:AlternateContent>
                <mc:Choice Requires="wps">
                  <w:drawing>
                    <wp:anchor distT="0" distB="0" distL="114300" distR="114300" simplePos="0" relativeHeight="251663360" behindDoc="0" locked="0" layoutInCell="1" allowOverlap="1" wp14:anchorId="2FFEA78C" wp14:editId="426F782F">
                      <wp:simplePos x="0" y="0"/>
                      <wp:positionH relativeFrom="column">
                        <wp:posOffset>8096250</wp:posOffset>
                      </wp:positionH>
                      <wp:positionV relativeFrom="paragraph">
                        <wp:posOffset>0</wp:posOffset>
                      </wp:positionV>
                      <wp:extent cx="1085850" cy="0"/>
                      <wp:effectExtent l="0" t="57150" r="0" b="57150"/>
                      <wp:wrapNone/>
                      <wp:docPr id="1119830203" name="Caixa de texto 6">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txBox="1"/>
                            <wps:spPr>
                              <a:xfrm>
                                <a:off x="0" y="0"/>
                                <a:ext cx="1493744" cy="18825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35E00DA" w14:textId="77777777" w:rsidR="00E3725C" w:rsidRDefault="00E3725C" w:rsidP="00E3725C">
                                  <w:pPr>
                                    <w:rPr>
                                      <w:rFonts w:hAnsi="Calibri"/>
                                      <w:color w:val="000000" w:themeColor="dark1"/>
                                    </w:rPr>
                                  </w:pPr>
                                  <w:r>
                                    <w:rPr>
                                      <w:rFonts w:hAnsi="Calibri"/>
                                      <w:color w:val="000000" w:themeColor="dark1"/>
                                    </w:rPr>
                                    <w:t xml:space="preserve"> </w:t>
                                  </w:r>
                                  <w:r>
                                    <w:rPr>
                                      <w:rFonts w:hAnsi="Calibri"/>
                                      <w:b/>
                                      <w:bCs/>
                                      <w:color w:val="000000" w:themeColor="dark1"/>
                                    </w:rPr>
                                    <w:t>2024     2025      2026</w:t>
                                  </w:r>
                                </w:p>
                              </w:txbxContent>
                            </wps:txbx>
                            <wps:bodyPr vertOverflow="clip" wrap="square" rtlCol="0" anchor="ctr" anchorCtr="0"/>
                          </wps:wsp>
                        </a:graphicData>
                      </a:graphic>
                      <wp14:sizeRelH relativeFrom="page">
                        <wp14:pctWidth>0</wp14:pctWidth>
                      </wp14:sizeRelH>
                      <wp14:sizeRelV relativeFrom="page">
                        <wp14:pctHeight>0</wp14:pctHeight>
                      </wp14:sizeRelV>
                    </wp:anchor>
                  </w:drawing>
                </mc:Choice>
                <mc:Fallback>
                  <w:pict>
                    <v:shapetype w14:anchorId="2FFEA78C" id="_x0000_t202" coordsize="21600,21600" o:spt="202" path="m,l,21600r21600,l21600,xe">
                      <v:stroke joinstyle="miter"/>
                      <v:path gradientshapeok="t" o:connecttype="rect"/>
                    </v:shapetype>
                    <v:shape id="Caixa de texto 6" o:spid="_x0000_s1027" type="#_x0000_t202" style="position:absolute;margin-left:637.5pt;margin-top:0;width:8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" filled="f" stroked="f">
                      <v:textbox>
                        <w:txbxContent>
                          <w:p w14:paraId="535E00DA" w14:textId="77777777" w:rsidR="00E3725C" w:rsidRDefault="00E3725C" w:rsidP="00E3725C">
                            <w:pPr>
                              <w:rPr>
                                <w:rFonts w:hAnsi="Calibri"/>
                                <w:color w:val="000000" w:themeColor="dark1"/>
                              </w:rPr>
                            </w:pPr>
                            <w:r>
                              <w:rPr>
                                <w:rFonts w:hAnsi="Calibri"/>
                                <w:color w:val="000000" w:themeColor="dark1"/>
                              </w:rPr>
                              <w:t xml:space="preserve"> </w:t>
                            </w:r>
                            <w:r>
                              <w:rPr>
                                <w:rFonts w:hAnsi="Calibri"/>
                                <w:b/>
                                <w:bCs/>
                                <w:color w:val="000000" w:themeColor="dark1"/>
                              </w:rPr>
                              <w:t>2024     2025      2026</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460"/>
            </w:tblGrid>
            <w:tr w:rsidR="00E3725C" w:rsidRPr="00E3725C" w14:paraId="3CDD87B7" w14:textId="77777777">
              <w:trPr>
                <w:trHeight w:val="435"/>
                <w:tblCellSpacing w:w="0" w:type="dxa"/>
              </w:trPr>
              <w:tc>
                <w:tcPr>
                  <w:tcW w:w="14460" w:type="dxa"/>
                  <w:tcBorders>
                    <w:top w:val="nil"/>
                    <w:left w:val="nil"/>
                    <w:bottom w:val="nil"/>
                    <w:right w:val="nil"/>
                  </w:tcBorders>
                  <w:shd w:val="clear" w:color="auto" w:fill="auto"/>
                  <w:noWrap/>
                  <w:vAlign w:val="center"/>
                  <w:hideMark/>
                </w:tcPr>
                <w:p w14:paraId="3F2D031F" w14:textId="77777777" w:rsidR="00E3725C" w:rsidRPr="00E3725C" w:rsidRDefault="00E3725C" w:rsidP="00E3725C">
                  <w:pPr>
                    <w:spacing w:after="0" w:line="240" w:lineRule="auto"/>
                    <w:jc w:val="center"/>
                    <w:rPr>
                      <w:rFonts w:ascii="Arial Narrow" w:eastAsia="Times New Roman" w:hAnsi="Arial Narrow" w:cs="Calibri"/>
                      <w:b/>
                      <w:bCs/>
                      <w:color w:val="0070C0"/>
                      <w:sz w:val="20"/>
                      <w:szCs w:val="20"/>
                      <w:lang w:eastAsia="pt-PT"/>
                    </w:rPr>
                  </w:pPr>
                  <w:r w:rsidRPr="00E3725C">
                    <w:rPr>
                      <w:rFonts w:ascii="Arial Narrow" w:eastAsia="Times New Roman" w:hAnsi="Arial Narrow" w:cs="Calibri"/>
                      <w:b/>
                      <w:bCs/>
                      <w:color w:val="0070C0"/>
                      <w:sz w:val="20"/>
                      <w:szCs w:val="20"/>
                      <w:lang w:eastAsia="pt-PT"/>
                    </w:rPr>
                    <w:t>6 - CONCILIAÇÃO DA VIDA PROFISSIONAL COM A VIDA FAMILIAR E PESSOAL</w:t>
                  </w:r>
                </w:p>
              </w:tc>
            </w:tr>
          </w:tbl>
          <w:p w14:paraId="19AC4DF3" w14:textId="77777777" w:rsidR="00E3725C" w:rsidRPr="00E3725C" w:rsidRDefault="00E3725C" w:rsidP="00E3725C">
            <w:pPr>
              <w:spacing w:after="0" w:line="240" w:lineRule="auto"/>
              <w:rPr>
                <w:rFonts w:ascii="Calibri" w:eastAsia="Times New Roman" w:hAnsi="Calibri" w:cs="Calibri"/>
                <w:color w:val="000000"/>
                <w:lang w:eastAsia="pt-PT"/>
              </w:rPr>
            </w:pPr>
          </w:p>
        </w:tc>
      </w:tr>
      <w:tr w:rsidR="00E3725C" w:rsidRPr="00E3725C" w14:paraId="4E1331CD" w14:textId="77777777" w:rsidTr="00537A3E">
        <w:trPr>
          <w:trHeight w:val="2310"/>
        </w:trPr>
        <w:tc>
          <w:tcPr>
            <w:tcW w:w="177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9F7532E" w14:textId="77777777" w:rsidR="00E3725C" w:rsidRPr="00E3725C" w:rsidRDefault="00E3725C" w:rsidP="00E3725C">
            <w:pPr>
              <w:spacing w:after="0" w:line="240" w:lineRule="auto"/>
              <w:jc w:val="center"/>
              <w:rPr>
                <w:rFonts w:ascii="Arial Narrow" w:eastAsia="Times New Roman" w:hAnsi="Arial Narrow" w:cs="Calibri"/>
                <w:b/>
                <w:bCs/>
                <w:sz w:val="20"/>
                <w:szCs w:val="20"/>
                <w:lang w:eastAsia="pt-PT"/>
              </w:rPr>
            </w:pPr>
            <w:r w:rsidRPr="00E3725C">
              <w:rPr>
                <w:rFonts w:ascii="Arial Narrow" w:eastAsia="Times New Roman" w:hAnsi="Arial Narrow" w:cs="Calibri"/>
                <w:b/>
                <w:bCs/>
                <w:sz w:val="20"/>
                <w:szCs w:val="20"/>
                <w:lang w:eastAsia="pt-PT"/>
              </w:rPr>
              <w:t>Promover a conciliação da vida profissional com a vida familiar e pessoal das trabalhadoras e dos trabalhadores</w:t>
            </w:r>
          </w:p>
        </w:tc>
        <w:tc>
          <w:tcPr>
            <w:tcW w:w="2827" w:type="dxa"/>
            <w:gridSpan w:val="2"/>
            <w:tcBorders>
              <w:top w:val="single" w:sz="4" w:space="0" w:color="auto"/>
              <w:left w:val="nil"/>
              <w:bottom w:val="single" w:sz="4" w:space="0" w:color="auto"/>
              <w:right w:val="single" w:sz="4" w:space="0" w:color="auto"/>
            </w:tcBorders>
            <w:shd w:val="clear" w:color="000000" w:fill="F2F2F2"/>
            <w:vAlign w:val="center"/>
            <w:hideMark/>
          </w:tcPr>
          <w:p w14:paraId="403EC914"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Continuar a promover e desenvolver as medidas de conciliação já existentes e em vigor na empresa (campo de férias, dia do aniversário, creche, eventos sociais…)</w:t>
            </w:r>
          </w:p>
        </w:tc>
        <w:tc>
          <w:tcPr>
            <w:tcW w:w="1478" w:type="dxa"/>
            <w:gridSpan w:val="2"/>
            <w:tcBorders>
              <w:top w:val="single" w:sz="4" w:space="0" w:color="auto"/>
              <w:left w:val="nil"/>
              <w:bottom w:val="single" w:sz="4" w:space="0" w:color="auto"/>
              <w:right w:val="single" w:sz="4" w:space="0" w:color="auto"/>
            </w:tcBorders>
            <w:shd w:val="clear" w:color="000000" w:fill="F2F2F2"/>
            <w:vAlign w:val="center"/>
            <w:hideMark/>
          </w:tcPr>
          <w:p w14:paraId="43B4EC0B"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Grupo de Trabalho para a Igualdade /DRH</w:t>
            </w:r>
          </w:p>
        </w:tc>
        <w:tc>
          <w:tcPr>
            <w:tcW w:w="1320" w:type="dxa"/>
            <w:gridSpan w:val="2"/>
            <w:tcBorders>
              <w:top w:val="single" w:sz="4" w:space="0" w:color="auto"/>
              <w:left w:val="nil"/>
              <w:bottom w:val="single" w:sz="4" w:space="0" w:color="auto"/>
              <w:right w:val="single" w:sz="4" w:space="0" w:color="auto"/>
            </w:tcBorders>
            <w:shd w:val="clear" w:color="000000" w:fill="F2F2F2"/>
            <w:vAlign w:val="center"/>
            <w:hideMark/>
          </w:tcPr>
          <w:p w14:paraId="0ED02B6E"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Não envolve custos</w:t>
            </w:r>
          </w:p>
        </w:tc>
        <w:tc>
          <w:tcPr>
            <w:tcW w:w="1814" w:type="dxa"/>
            <w:gridSpan w:val="2"/>
            <w:tcBorders>
              <w:top w:val="single" w:sz="4" w:space="0" w:color="auto"/>
              <w:left w:val="nil"/>
              <w:bottom w:val="single" w:sz="4" w:space="0" w:color="auto"/>
              <w:right w:val="single" w:sz="4" w:space="0" w:color="auto"/>
            </w:tcBorders>
            <w:shd w:val="clear" w:color="000000" w:fill="F2F2F2"/>
            <w:vAlign w:val="center"/>
            <w:hideMark/>
          </w:tcPr>
          <w:p w14:paraId="631ECEBC"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 xml:space="preserve">% dos trabalhadores e das trabalhadoras que utilizaram já as medidas de conciliação existentes </w:t>
            </w:r>
          </w:p>
        </w:tc>
        <w:tc>
          <w:tcPr>
            <w:tcW w:w="1670" w:type="dxa"/>
            <w:gridSpan w:val="2"/>
            <w:tcBorders>
              <w:top w:val="single" w:sz="4" w:space="0" w:color="auto"/>
              <w:left w:val="nil"/>
              <w:bottom w:val="single" w:sz="4" w:space="0" w:color="auto"/>
              <w:right w:val="single" w:sz="4" w:space="0" w:color="auto"/>
            </w:tcBorders>
            <w:shd w:val="clear" w:color="000000" w:fill="F2F2F2"/>
            <w:vAlign w:val="center"/>
            <w:hideMark/>
          </w:tcPr>
          <w:p w14:paraId="2FEDEFD8" w14:textId="778C004C"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Aumento gradual de adesão às políticas de conciliação já em vigor</w:t>
            </w:r>
          </w:p>
        </w:tc>
        <w:tc>
          <w:tcPr>
            <w:tcW w:w="1883" w:type="dxa"/>
            <w:gridSpan w:val="2"/>
            <w:tcBorders>
              <w:top w:val="single" w:sz="4" w:space="0" w:color="auto"/>
              <w:left w:val="nil"/>
              <w:bottom w:val="single" w:sz="4" w:space="0" w:color="auto"/>
              <w:right w:val="single" w:sz="4" w:space="0" w:color="auto"/>
            </w:tcBorders>
            <w:shd w:val="clear" w:color="000000" w:fill="F2F2F2"/>
            <w:vAlign w:val="center"/>
            <w:hideMark/>
          </w:tcPr>
          <w:p w14:paraId="5616FA5F" w14:textId="5DFEC77E" w:rsidR="003851E1" w:rsidRPr="00E3725C" w:rsidRDefault="003851E1" w:rsidP="00E3725C">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Medida implementada</w:t>
            </w:r>
            <w:r>
              <w:rPr>
                <w:rFonts w:ascii="Arial Narrow" w:eastAsia="Times New Roman" w:hAnsi="Arial Narrow" w:cs="Calibri"/>
                <w:sz w:val="20"/>
                <w:szCs w:val="20"/>
                <w:lang w:eastAsia="pt-PT"/>
              </w:rPr>
              <w:t xml:space="preserve">. </w:t>
            </w:r>
            <w:r w:rsidRPr="00BA0760">
              <w:rPr>
                <w:rFonts w:ascii="Arial Narrow" w:eastAsia="Times New Roman" w:hAnsi="Arial Narrow" w:cs="Calibri"/>
                <w:sz w:val="20"/>
                <w:szCs w:val="20"/>
                <w:lang w:eastAsia="pt-PT"/>
              </w:rPr>
              <w:t>Continuidade do seu cumprimento para</w:t>
            </w:r>
            <w:r>
              <w:rPr>
                <w:rFonts w:ascii="Arial Narrow" w:eastAsia="Times New Roman" w:hAnsi="Arial Narrow" w:cs="Calibri"/>
                <w:sz w:val="20"/>
                <w:szCs w:val="20"/>
                <w:lang w:eastAsia="pt-PT"/>
              </w:rPr>
              <w:t xml:space="preserve"> próximos </w:t>
            </w:r>
            <w:r w:rsidRPr="00BA0760">
              <w:rPr>
                <w:rFonts w:ascii="Arial Narrow" w:eastAsia="Times New Roman" w:hAnsi="Arial Narrow" w:cs="Calibri"/>
                <w:sz w:val="20"/>
                <w:szCs w:val="20"/>
                <w:lang w:eastAsia="pt-PT"/>
              </w:rPr>
              <w:t>anos</w:t>
            </w:r>
          </w:p>
        </w:tc>
        <w:tc>
          <w:tcPr>
            <w:tcW w:w="612"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4A900499" w14:textId="4E44111D" w:rsidR="00E3725C" w:rsidRPr="00E3725C" w:rsidRDefault="00E3725C" w:rsidP="00E3725C">
            <w:pPr>
              <w:spacing w:after="0" w:line="240" w:lineRule="auto"/>
              <w:jc w:val="center"/>
              <w:rPr>
                <w:rFonts w:ascii="Arial Narrow" w:eastAsia="Times New Roman" w:hAnsi="Arial Narrow" w:cs="Calibri"/>
                <w:sz w:val="20"/>
                <w:szCs w:val="20"/>
                <w:lang w:eastAsia="pt-PT"/>
              </w:rPr>
            </w:pPr>
          </w:p>
        </w:tc>
        <w:tc>
          <w:tcPr>
            <w:tcW w:w="612"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120D459D" w14:textId="2451605A" w:rsidR="00E3725C" w:rsidRPr="00E3725C" w:rsidRDefault="00E3725C" w:rsidP="00E3725C">
            <w:pPr>
              <w:spacing w:after="0" w:line="240" w:lineRule="auto"/>
              <w:jc w:val="center"/>
              <w:rPr>
                <w:rFonts w:ascii="Arial Narrow" w:eastAsia="Times New Roman" w:hAnsi="Arial Narrow" w:cs="Calibri"/>
                <w:sz w:val="20"/>
                <w:szCs w:val="20"/>
                <w:lang w:eastAsia="pt-PT"/>
              </w:rPr>
            </w:pPr>
          </w:p>
        </w:tc>
        <w:tc>
          <w:tcPr>
            <w:tcW w:w="612"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22345E52" w14:textId="60EA15DD" w:rsidR="00E3725C" w:rsidRPr="00E3725C" w:rsidRDefault="00E3725C" w:rsidP="00E3725C">
            <w:pPr>
              <w:spacing w:after="0" w:line="240" w:lineRule="auto"/>
              <w:jc w:val="center"/>
              <w:rPr>
                <w:rFonts w:ascii="Arial Narrow" w:eastAsia="Times New Roman" w:hAnsi="Arial Narrow" w:cs="Calibri"/>
                <w:sz w:val="20"/>
                <w:szCs w:val="20"/>
                <w:lang w:eastAsia="pt-PT"/>
              </w:rPr>
            </w:pPr>
          </w:p>
        </w:tc>
      </w:tr>
      <w:tr w:rsidR="00E3725C" w:rsidRPr="00E3725C" w14:paraId="0E653950" w14:textId="77777777" w:rsidTr="00537A3E">
        <w:trPr>
          <w:trHeight w:val="1245"/>
        </w:trPr>
        <w:tc>
          <w:tcPr>
            <w:tcW w:w="1773" w:type="dxa"/>
            <w:gridSpan w:val="2"/>
            <w:vMerge/>
            <w:tcBorders>
              <w:top w:val="single" w:sz="4" w:space="0" w:color="auto"/>
              <w:left w:val="single" w:sz="4" w:space="0" w:color="auto"/>
              <w:bottom w:val="single" w:sz="4" w:space="0" w:color="auto"/>
              <w:right w:val="single" w:sz="4" w:space="0" w:color="auto"/>
            </w:tcBorders>
            <w:vAlign w:val="center"/>
            <w:hideMark/>
          </w:tcPr>
          <w:p w14:paraId="516A6049" w14:textId="77777777" w:rsidR="00E3725C" w:rsidRPr="00E3725C" w:rsidRDefault="00E3725C" w:rsidP="00E3725C">
            <w:pPr>
              <w:spacing w:after="0" w:line="240" w:lineRule="auto"/>
              <w:rPr>
                <w:rFonts w:ascii="Arial Narrow" w:eastAsia="Times New Roman" w:hAnsi="Arial Narrow" w:cs="Calibri"/>
                <w:b/>
                <w:bCs/>
                <w:sz w:val="20"/>
                <w:szCs w:val="20"/>
                <w:lang w:eastAsia="pt-PT"/>
              </w:rPr>
            </w:pPr>
          </w:p>
        </w:tc>
        <w:tc>
          <w:tcPr>
            <w:tcW w:w="2827" w:type="dxa"/>
            <w:gridSpan w:val="2"/>
            <w:tcBorders>
              <w:top w:val="nil"/>
              <w:left w:val="nil"/>
              <w:bottom w:val="single" w:sz="4" w:space="0" w:color="auto"/>
              <w:right w:val="single" w:sz="4" w:space="0" w:color="auto"/>
            </w:tcBorders>
            <w:shd w:val="clear" w:color="000000" w:fill="F2F2F2"/>
            <w:vAlign w:val="center"/>
            <w:hideMark/>
          </w:tcPr>
          <w:p w14:paraId="78FCB00D"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Celebração de protocolos de serviços de saúde e/ou bem-estar</w:t>
            </w:r>
          </w:p>
        </w:tc>
        <w:tc>
          <w:tcPr>
            <w:tcW w:w="1478" w:type="dxa"/>
            <w:gridSpan w:val="2"/>
            <w:tcBorders>
              <w:top w:val="nil"/>
              <w:left w:val="nil"/>
              <w:bottom w:val="single" w:sz="4" w:space="0" w:color="auto"/>
              <w:right w:val="single" w:sz="4" w:space="0" w:color="auto"/>
            </w:tcBorders>
            <w:shd w:val="clear" w:color="000000" w:fill="F2F2F2"/>
            <w:vAlign w:val="center"/>
            <w:hideMark/>
          </w:tcPr>
          <w:p w14:paraId="10FAD345"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 xml:space="preserve">Grupo de Trabalho para a Igualdade </w:t>
            </w:r>
          </w:p>
        </w:tc>
        <w:tc>
          <w:tcPr>
            <w:tcW w:w="1320" w:type="dxa"/>
            <w:gridSpan w:val="2"/>
            <w:tcBorders>
              <w:top w:val="nil"/>
              <w:left w:val="nil"/>
              <w:bottom w:val="single" w:sz="4" w:space="0" w:color="auto"/>
              <w:right w:val="single" w:sz="4" w:space="0" w:color="auto"/>
            </w:tcBorders>
            <w:shd w:val="clear" w:color="000000" w:fill="F2F2F2"/>
            <w:vAlign w:val="center"/>
            <w:hideMark/>
          </w:tcPr>
          <w:p w14:paraId="0187AAF4"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Não envolve custos</w:t>
            </w:r>
          </w:p>
        </w:tc>
        <w:tc>
          <w:tcPr>
            <w:tcW w:w="1814" w:type="dxa"/>
            <w:gridSpan w:val="2"/>
            <w:tcBorders>
              <w:top w:val="nil"/>
              <w:left w:val="nil"/>
              <w:bottom w:val="single" w:sz="4" w:space="0" w:color="auto"/>
              <w:right w:val="single" w:sz="4" w:space="0" w:color="auto"/>
            </w:tcBorders>
            <w:shd w:val="clear" w:color="000000" w:fill="F2F2F2"/>
            <w:vAlign w:val="center"/>
            <w:hideMark/>
          </w:tcPr>
          <w:p w14:paraId="4CB5FE8C"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Divulgação de condições especiais oferecidas aos trabalhadores e às trabalhadoras</w:t>
            </w:r>
          </w:p>
        </w:tc>
        <w:tc>
          <w:tcPr>
            <w:tcW w:w="1670" w:type="dxa"/>
            <w:gridSpan w:val="2"/>
            <w:tcBorders>
              <w:top w:val="nil"/>
              <w:left w:val="nil"/>
              <w:bottom w:val="single" w:sz="4" w:space="0" w:color="auto"/>
              <w:right w:val="single" w:sz="4" w:space="0" w:color="auto"/>
            </w:tcBorders>
            <w:shd w:val="clear" w:color="000000" w:fill="F2F2F2"/>
            <w:vAlign w:val="center"/>
            <w:hideMark/>
          </w:tcPr>
          <w:p w14:paraId="7CF32BA1"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Interesse/ Adesão por parte dos/as trabalhadores/as</w:t>
            </w:r>
          </w:p>
        </w:tc>
        <w:tc>
          <w:tcPr>
            <w:tcW w:w="1883" w:type="dxa"/>
            <w:gridSpan w:val="2"/>
            <w:tcBorders>
              <w:top w:val="nil"/>
              <w:left w:val="nil"/>
              <w:bottom w:val="single" w:sz="4" w:space="0" w:color="auto"/>
              <w:right w:val="single" w:sz="4" w:space="0" w:color="auto"/>
            </w:tcBorders>
            <w:shd w:val="clear" w:color="000000" w:fill="F2F2F2"/>
            <w:vAlign w:val="center"/>
            <w:hideMark/>
          </w:tcPr>
          <w:p w14:paraId="17DDC4F0" w14:textId="03B587F4" w:rsidR="00E3725C" w:rsidRPr="00E3725C" w:rsidRDefault="003851E1" w:rsidP="00E3725C">
            <w:pPr>
              <w:spacing w:after="0" w:line="240" w:lineRule="auto"/>
              <w:jc w:val="center"/>
              <w:rPr>
                <w:rFonts w:ascii="Arial Narrow" w:eastAsia="Times New Roman" w:hAnsi="Arial Narrow" w:cs="Calibri"/>
                <w:sz w:val="20"/>
                <w:szCs w:val="20"/>
                <w:lang w:eastAsia="pt-PT"/>
              </w:rPr>
            </w:pPr>
            <w:r w:rsidRPr="00BA0760">
              <w:rPr>
                <w:rFonts w:ascii="Arial Narrow" w:eastAsia="Times New Roman" w:hAnsi="Arial Narrow" w:cs="Calibri"/>
                <w:sz w:val="20"/>
                <w:szCs w:val="20"/>
                <w:lang w:eastAsia="pt-PT"/>
              </w:rPr>
              <w:t>Medida implementada</w:t>
            </w:r>
            <w:r>
              <w:rPr>
                <w:rFonts w:ascii="Arial Narrow" w:eastAsia="Times New Roman" w:hAnsi="Arial Narrow" w:cs="Calibri"/>
                <w:sz w:val="20"/>
                <w:szCs w:val="20"/>
                <w:lang w:eastAsia="pt-PT"/>
              </w:rPr>
              <w:t xml:space="preserve">. </w:t>
            </w:r>
            <w:r w:rsidRPr="00BA0760">
              <w:rPr>
                <w:rFonts w:ascii="Arial Narrow" w:eastAsia="Times New Roman" w:hAnsi="Arial Narrow" w:cs="Calibri"/>
                <w:sz w:val="20"/>
                <w:szCs w:val="20"/>
                <w:lang w:eastAsia="pt-PT"/>
              </w:rPr>
              <w:t>Continuidade do seu cumprimento para</w:t>
            </w:r>
            <w:r>
              <w:rPr>
                <w:rFonts w:ascii="Arial Narrow" w:eastAsia="Times New Roman" w:hAnsi="Arial Narrow" w:cs="Calibri"/>
                <w:sz w:val="20"/>
                <w:szCs w:val="20"/>
                <w:lang w:eastAsia="pt-PT"/>
              </w:rPr>
              <w:t xml:space="preserve"> próximos </w:t>
            </w:r>
            <w:r w:rsidRPr="00BA0760">
              <w:rPr>
                <w:rFonts w:ascii="Arial Narrow" w:eastAsia="Times New Roman" w:hAnsi="Arial Narrow" w:cs="Calibri"/>
                <w:sz w:val="20"/>
                <w:szCs w:val="20"/>
                <w:lang w:eastAsia="pt-PT"/>
              </w:rPr>
              <w:t>anos</w:t>
            </w:r>
          </w:p>
        </w:tc>
        <w:tc>
          <w:tcPr>
            <w:tcW w:w="612" w:type="dxa"/>
            <w:gridSpan w:val="2"/>
            <w:tcBorders>
              <w:top w:val="nil"/>
              <w:left w:val="nil"/>
              <w:bottom w:val="single" w:sz="4" w:space="0" w:color="auto"/>
              <w:right w:val="single" w:sz="4" w:space="0" w:color="auto"/>
            </w:tcBorders>
            <w:shd w:val="clear" w:color="000000" w:fill="F2F2F2"/>
            <w:noWrap/>
            <w:vAlign w:val="center"/>
            <w:hideMark/>
          </w:tcPr>
          <w:p w14:paraId="31D8F1FF" w14:textId="0F55AFD5" w:rsidR="00E3725C" w:rsidRPr="00E3725C" w:rsidRDefault="00E3725C" w:rsidP="00E3725C">
            <w:pPr>
              <w:spacing w:after="0" w:line="240" w:lineRule="auto"/>
              <w:jc w:val="center"/>
              <w:rPr>
                <w:rFonts w:ascii="Arial Narrow" w:eastAsia="Times New Roman" w:hAnsi="Arial Narrow" w:cs="Calibri"/>
                <w:sz w:val="20"/>
                <w:szCs w:val="20"/>
                <w:lang w:eastAsia="pt-PT"/>
              </w:rPr>
            </w:pPr>
          </w:p>
        </w:tc>
        <w:tc>
          <w:tcPr>
            <w:tcW w:w="612" w:type="dxa"/>
            <w:gridSpan w:val="2"/>
            <w:tcBorders>
              <w:top w:val="nil"/>
              <w:left w:val="nil"/>
              <w:bottom w:val="single" w:sz="4" w:space="0" w:color="auto"/>
              <w:right w:val="single" w:sz="4" w:space="0" w:color="auto"/>
            </w:tcBorders>
            <w:shd w:val="clear" w:color="000000" w:fill="F2F2F2"/>
            <w:noWrap/>
            <w:vAlign w:val="center"/>
            <w:hideMark/>
          </w:tcPr>
          <w:p w14:paraId="6AC89010" w14:textId="65472B1C" w:rsidR="00E3725C" w:rsidRPr="00E3725C" w:rsidRDefault="00E3725C" w:rsidP="00E3725C">
            <w:pPr>
              <w:spacing w:after="0" w:line="240" w:lineRule="auto"/>
              <w:jc w:val="center"/>
              <w:rPr>
                <w:rFonts w:ascii="Arial Narrow" w:eastAsia="Times New Roman" w:hAnsi="Arial Narrow" w:cs="Calibri"/>
                <w:sz w:val="20"/>
                <w:szCs w:val="20"/>
                <w:lang w:eastAsia="pt-PT"/>
              </w:rPr>
            </w:pPr>
          </w:p>
        </w:tc>
        <w:tc>
          <w:tcPr>
            <w:tcW w:w="612" w:type="dxa"/>
            <w:gridSpan w:val="2"/>
            <w:tcBorders>
              <w:top w:val="nil"/>
              <w:left w:val="nil"/>
              <w:bottom w:val="single" w:sz="4" w:space="0" w:color="auto"/>
              <w:right w:val="single" w:sz="4" w:space="0" w:color="auto"/>
            </w:tcBorders>
            <w:shd w:val="clear" w:color="000000" w:fill="F2F2F2"/>
            <w:noWrap/>
            <w:vAlign w:val="center"/>
            <w:hideMark/>
          </w:tcPr>
          <w:p w14:paraId="2B4B9A25" w14:textId="764DBBDE" w:rsidR="00E3725C" w:rsidRPr="00E3725C" w:rsidRDefault="00E3725C" w:rsidP="00E3725C">
            <w:pPr>
              <w:spacing w:after="0" w:line="240" w:lineRule="auto"/>
              <w:jc w:val="center"/>
              <w:rPr>
                <w:rFonts w:ascii="Arial Narrow" w:eastAsia="Times New Roman" w:hAnsi="Arial Narrow" w:cs="Calibri"/>
                <w:sz w:val="20"/>
                <w:szCs w:val="20"/>
                <w:lang w:eastAsia="pt-PT"/>
              </w:rPr>
            </w:pPr>
          </w:p>
        </w:tc>
      </w:tr>
      <w:tr w:rsidR="00E3725C" w:rsidRPr="00E3725C" w14:paraId="051AD9E1" w14:textId="77777777" w:rsidTr="00537A3E">
        <w:trPr>
          <w:trHeight w:val="1980"/>
        </w:trPr>
        <w:tc>
          <w:tcPr>
            <w:tcW w:w="1773" w:type="dxa"/>
            <w:gridSpan w:val="2"/>
            <w:vMerge/>
            <w:tcBorders>
              <w:top w:val="single" w:sz="4" w:space="0" w:color="auto"/>
              <w:left w:val="single" w:sz="4" w:space="0" w:color="auto"/>
              <w:bottom w:val="single" w:sz="4" w:space="0" w:color="auto"/>
              <w:right w:val="single" w:sz="4" w:space="0" w:color="auto"/>
            </w:tcBorders>
            <w:vAlign w:val="center"/>
            <w:hideMark/>
          </w:tcPr>
          <w:p w14:paraId="5C546A8F" w14:textId="77777777" w:rsidR="00E3725C" w:rsidRPr="00E3725C" w:rsidRDefault="00E3725C" w:rsidP="00E3725C">
            <w:pPr>
              <w:spacing w:after="0" w:line="240" w:lineRule="auto"/>
              <w:rPr>
                <w:rFonts w:ascii="Arial Narrow" w:eastAsia="Times New Roman" w:hAnsi="Arial Narrow" w:cs="Calibri"/>
                <w:b/>
                <w:bCs/>
                <w:sz w:val="20"/>
                <w:szCs w:val="20"/>
                <w:lang w:eastAsia="pt-PT"/>
              </w:rPr>
            </w:pPr>
          </w:p>
        </w:tc>
        <w:tc>
          <w:tcPr>
            <w:tcW w:w="2827" w:type="dxa"/>
            <w:gridSpan w:val="2"/>
            <w:tcBorders>
              <w:top w:val="nil"/>
              <w:left w:val="nil"/>
              <w:bottom w:val="single" w:sz="4" w:space="0" w:color="auto"/>
              <w:right w:val="single" w:sz="4" w:space="0" w:color="auto"/>
            </w:tcBorders>
            <w:shd w:val="clear" w:color="000000" w:fill="F2F2F2"/>
            <w:vAlign w:val="center"/>
            <w:hideMark/>
          </w:tcPr>
          <w:p w14:paraId="2D88C824"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Promover ações de sensibilização sobre a temática da conciliação entre o trabalho e a vida pessoal e das medidas já em vigor na empresa</w:t>
            </w:r>
          </w:p>
        </w:tc>
        <w:tc>
          <w:tcPr>
            <w:tcW w:w="1478" w:type="dxa"/>
            <w:gridSpan w:val="2"/>
            <w:tcBorders>
              <w:top w:val="nil"/>
              <w:left w:val="nil"/>
              <w:bottom w:val="single" w:sz="4" w:space="0" w:color="auto"/>
              <w:right w:val="single" w:sz="4" w:space="0" w:color="auto"/>
            </w:tcBorders>
            <w:shd w:val="clear" w:color="000000" w:fill="F2F2F2"/>
            <w:vAlign w:val="center"/>
            <w:hideMark/>
          </w:tcPr>
          <w:p w14:paraId="7372DEE6"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Grupo de Trabalho para a Igualdade /DRH</w:t>
            </w:r>
          </w:p>
        </w:tc>
        <w:tc>
          <w:tcPr>
            <w:tcW w:w="1320" w:type="dxa"/>
            <w:gridSpan w:val="2"/>
            <w:tcBorders>
              <w:top w:val="nil"/>
              <w:left w:val="nil"/>
              <w:bottom w:val="single" w:sz="4" w:space="0" w:color="auto"/>
              <w:right w:val="single" w:sz="4" w:space="0" w:color="auto"/>
            </w:tcBorders>
            <w:shd w:val="clear" w:color="000000" w:fill="F2F2F2"/>
            <w:vAlign w:val="center"/>
            <w:hideMark/>
          </w:tcPr>
          <w:p w14:paraId="18DE04E2"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Custos com as ações de formação interna</w:t>
            </w:r>
          </w:p>
        </w:tc>
        <w:tc>
          <w:tcPr>
            <w:tcW w:w="1814" w:type="dxa"/>
            <w:gridSpan w:val="2"/>
            <w:tcBorders>
              <w:top w:val="nil"/>
              <w:left w:val="nil"/>
              <w:bottom w:val="single" w:sz="4" w:space="0" w:color="auto"/>
              <w:right w:val="single" w:sz="4" w:space="0" w:color="auto"/>
            </w:tcBorders>
            <w:shd w:val="clear" w:color="000000" w:fill="F2F2F2"/>
            <w:vAlign w:val="center"/>
            <w:hideMark/>
          </w:tcPr>
          <w:p w14:paraId="186E182A"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N.º de ações realizadas por semestre</w:t>
            </w:r>
          </w:p>
        </w:tc>
        <w:tc>
          <w:tcPr>
            <w:tcW w:w="1670" w:type="dxa"/>
            <w:gridSpan w:val="2"/>
            <w:tcBorders>
              <w:top w:val="nil"/>
              <w:left w:val="nil"/>
              <w:bottom w:val="single" w:sz="4" w:space="0" w:color="auto"/>
              <w:right w:val="single" w:sz="4" w:space="0" w:color="auto"/>
            </w:tcBorders>
            <w:shd w:val="clear" w:color="000000" w:fill="F2F2F2"/>
            <w:vAlign w:val="center"/>
            <w:hideMark/>
          </w:tcPr>
          <w:p w14:paraId="52A1B05D" w14:textId="77777777" w:rsidR="00E3725C" w:rsidRPr="00E3725C" w:rsidRDefault="00E3725C" w:rsidP="00E3725C">
            <w:pPr>
              <w:spacing w:after="0" w:line="240" w:lineRule="auto"/>
              <w:jc w:val="center"/>
              <w:rPr>
                <w:rFonts w:ascii="Arial Narrow" w:eastAsia="Times New Roman" w:hAnsi="Arial Narrow" w:cs="Calibri"/>
                <w:color w:val="000000"/>
                <w:sz w:val="20"/>
                <w:szCs w:val="20"/>
                <w:lang w:eastAsia="pt-PT"/>
              </w:rPr>
            </w:pPr>
            <w:r w:rsidRPr="00E3725C">
              <w:rPr>
                <w:rFonts w:ascii="Arial Narrow" w:eastAsia="Times New Roman" w:hAnsi="Arial Narrow" w:cs="Calibri"/>
                <w:color w:val="000000"/>
                <w:sz w:val="20"/>
                <w:szCs w:val="20"/>
                <w:lang w:eastAsia="pt-PT"/>
              </w:rPr>
              <w:t xml:space="preserve">2 ações de sensibilização por ano </w:t>
            </w:r>
          </w:p>
        </w:tc>
        <w:tc>
          <w:tcPr>
            <w:tcW w:w="1883" w:type="dxa"/>
            <w:gridSpan w:val="2"/>
            <w:tcBorders>
              <w:top w:val="nil"/>
              <w:left w:val="nil"/>
              <w:bottom w:val="single" w:sz="4" w:space="0" w:color="auto"/>
              <w:right w:val="single" w:sz="4" w:space="0" w:color="auto"/>
            </w:tcBorders>
            <w:shd w:val="clear" w:color="000000" w:fill="F2F2F2"/>
            <w:vAlign w:val="center"/>
            <w:hideMark/>
          </w:tcPr>
          <w:p w14:paraId="1FF7C6F7" w14:textId="6ACD5D91"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Medida a implementar em 2024, com continuidade anual</w:t>
            </w:r>
          </w:p>
        </w:tc>
        <w:tc>
          <w:tcPr>
            <w:tcW w:w="612" w:type="dxa"/>
            <w:gridSpan w:val="2"/>
            <w:tcBorders>
              <w:top w:val="nil"/>
              <w:left w:val="nil"/>
              <w:bottom w:val="single" w:sz="4" w:space="0" w:color="auto"/>
              <w:right w:val="single" w:sz="4" w:space="0" w:color="auto"/>
            </w:tcBorders>
            <w:shd w:val="clear" w:color="000000" w:fill="F2F2F2"/>
            <w:noWrap/>
            <w:vAlign w:val="center"/>
            <w:hideMark/>
          </w:tcPr>
          <w:p w14:paraId="7F98A9C6" w14:textId="77777777" w:rsidR="00E3725C" w:rsidRPr="00E3725C" w:rsidRDefault="00E3725C" w:rsidP="00E3725C">
            <w:pPr>
              <w:spacing w:after="0" w:line="240" w:lineRule="auto"/>
              <w:jc w:val="center"/>
              <w:rPr>
                <w:rFonts w:ascii="Arial Narrow" w:eastAsia="Times New Roman" w:hAnsi="Arial Narrow" w:cs="Calibri"/>
                <w:sz w:val="20"/>
                <w:szCs w:val="20"/>
                <w:lang w:eastAsia="pt-PT"/>
              </w:rPr>
            </w:pPr>
            <w:r w:rsidRPr="00E3725C">
              <w:rPr>
                <w:rFonts w:ascii="Arial Narrow" w:eastAsia="Times New Roman" w:hAnsi="Arial Narrow" w:cs="Calibri"/>
                <w:sz w:val="20"/>
                <w:szCs w:val="20"/>
                <w:lang w:eastAsia="pt-PT"/>
              </w:rPr>
              <w:t>√</w:t>
            </w:r>
          </w:p>
        </w:tc>
        <w:tc>
          <w:tcPr>
            <w:tcW w:w="612" w:type="dxa"/>
            <w:gridSpan w:val="2"/>
            <w:tcBorders>
              <w:top w:val="nil"/>
              <w:left w:val="nil"/>
              <w:bottom w:val="single" w:sz="4" w:space="0" w:color="auto"/>
              <w:right w:val="single" w:sz="4" w:space="0" w:color="auto"/>
            </w:tcBorders>
            <w:shd w:val="clear" w:color="000000" w:fill="F2F2F2"/>
            <w:noWrap/>
            <w:vAlign w:val="center"/>
            <w:hideMark/>
          </w:tcPr>
          <w:p w14:paraId="1EB60C0A" w14:textId="1F2D26AA" w:rsidR="00E3725C" w:rsidRPr="00E3725C" w:rsidRDefault="00E3725C" w:rsidP="00E3725C">
            <w:pPr>
              <w:spacing w:after="0" w:line="240" w:lineRule="auto"/>
              <w:jc w:val="center"/>
              <w:rPr>
                <w:rFonts w:ascii="Arial Narrow" w:eastAsia="Times New Roman" w:hAnsi="Arial Narrow" w:cs="Calibri"/>
                <w:sz w:val="20"/>
                <w:szCs w:val="20"/>
                <w:lang w:eastAsia="pt-PT"/>
              </w:rPr>
            </w:pPr>
          </w:p>
        </w:tc>
        <w:tc>
          <w:tcPr>
            <w:tcW w:w="612" w:type="dxa"/>
            <w:gridSpan w:val="2"/>
            <w:tcBorders>
              <w:top w:val="nil"/>
              <w:left w:val="nil"/>
              <w:bottom w:val="single" w:sz="4" w:space="0" w:color="auto"/>
              <w:right w:val="single" w:sz="4" w:space="0" w:color="auto"/>
            </w:tcBorders>
            <w:shd w:val="clear" w:color="000000" w:fill="F2F2F2"/>
            <w:noWrap/>
            <w:vAlign w:val="center"/>
            <w:hideMark/>
          </w:tcPr>
          <w:p w14:paraId="48F89FE4" w14:textId="22311AB5" w:rsidR="00E3725C" w:rsidRPr="00E3725C" w:rsidRDefault="00E3725C" w:rsidP="00E3725C">
            <w:pPr>
              <w:spacing w:after="0" w:line="240" w:lineRule="auto"/>
              <w:jc w:val="center"/>
              <w:rPr>
                <w:rFonts w:ascii="Arial Narrow" w:eastAsia="Times New Roman" w:hAnsi="Arial Narrow" w:cs="Calibri"/>
                <w:sz w:val="20"/>
                <w:szCs w:val="20"/>
                <w:lang w:eastAsia="pt-PT"/>
              </w:rPr>
            </w:pPr>
          </w:p>
        </w:tc>
      </w:tr>
      <w:tr w:rsidR="00537A3E" w:rsidRPr="00537A3E" w14:paraId="1D6F0C7B" w14:textId="77777777" w:rsidTr="00537A3E">
        <w:trPr>
          <w:gridAfter w:val="1"/>
          <w:wAfter w:w="141" w:type="dxa"/>
          <w:trHeight w:val="585"/>
        </w:trPr>
        <w:tc>
          <w:tcPr>
            <w:tcW w:w="1700" w:type="dxa"/>
            <w:vMerge w:val="restart"/>
            <w:tcBorders>
              <w:top w:val="single" w:sz="4" w:space="0" w:color="auto"/>
              <w:left w:val="nil"/>
              <w:bottom w:val="single" w:sz="4" w:space="0" w:color="000000"/>
              <w:right w:val="nil"/>
            </w:tcBorders>
            <w:shd w:val="clear" w:color="000000" w:fill="F2F2F2"/>
            <w:noWrap/>
            <w:vAlign w:val="center"/>
            <w:hideMark/>
          </w:tcPr>
          <w:p w14:paraId="770E1549" w14:textId="77777777" w:rsidR="00537A3E" w:rsidRPr="00537A3E" w:rsidRDefault="00537A3E" w:rsidP="00537A3E">
            <w:pPr>
              <w:spacing w:after="0" w:line="240" w:lineRule="auto"/>
              <w:jc w:val="center"/>
              <w:rPr>
                <w:rFonts w:ascii="Arial Narrow" w:eastAsia="Times New Roman" w:hAnsi="Arial Narrow" w:cs="Calibri"/>
                <w:b/>
                <w:bCs/>
                <w:color w:val="000000"/>
                <w:sz w:val="20"/>
                <w:szCs w:val="20"/>
                <w:lang w:eastAsia="pt-PT"/>
              </w:rPr>
            </w:pPr>
            <w:r w:rsidRPr="00537A3E">
              <w:rPr>
                <w:rFonts w:ascii="Arial Narrow" w:eastAsia="Times New Roman" w:hAnsi="Arial Narrow" w:cs="Calibri"/>
                <w:b/>
                <w:bCs/>
                <w:color w:val="000000"/>
                <w:sz w:val="20"/>
                <w:szCs w:val="20"/>
                <w:lang w:eastAsia="pt-PT"/>
              </w:rPr>
              <w:lastRenderedPageBreak/>
              <w:t>OBJETIVOS</w:t>
            </w:r>
          </w:p>
        </w:tc>
        <w:tc>
          <w:tcPr>
            <w:tcW w:w="2720" w:type="dxa"/>
            <w:gridSpan w:val="2"/>
            <w:vMerge w:val="restart"/>
            <w:tcBorders>
              <w:top w:val="single" w:sz="4" w:space="0" w:color="auto"/>
              <w:left w:val="nil"/>
              <w:bottom w:val="single" w:sz="4" w:space="0" w:color="000000"/>
              <w:right w:val="nil"/>
            </w:tcBorders>
            <w:shd w:val="clear" w:color="000000" w:fill="F2F2F2"/>
            <w:noWrap/>
            <w:vAlign w:val="center"/>
            <w:hideMark/>
          </w:tcPr>
          <w:p w14:paraId="725378C5" w14:textId="77777777" w:rsidR="00537A3E" w:rsidRPr="00537A3E" w:rsidRDefault="00537A3E" w:rsidP="00537A3E">
            <w:pPr>
              <w:spacing w:after="0" w:line="240" w:lineRule="auto"/>
              <w:jc w:val="center"/>
              <w:rPr>
                <w:rFonts w:ascii="Arial Narrow" w:eastAsia="Times New Roman" w:hAnsi="Arial Narrow" w:cs="Calibri"/>
                <w:b/>
                <w:bCs/>
                <w:color w:val="000000"/>
                <w:sz w:val="20"/>
                <w:szCs w:val="20"/>
                <w:lang w:eastAsia="pt-PT"/>
              </w:rPr>
            </w:pPr>
            <w:r w:rsidRPr="00537A3E">
              <w:rPr>
                <w:rFonts w:ascii="Arial Narrow" w:eastAsia="Times New Roman" w:hAnsi="Arial Narrow" w:cs="Calibri"/>
                <w:b/>
                <w:bCs/>
                <w:color w:val="000000"/>
                <w:sz w:val="20"/>
                <w:szCs w:val="20"/>
                <w:lang w:eastAsia="pt-PT"/>
              </w:rPr>
              <w:t xml:space="preserve">MEDIDAS </w:t>
            </w:r>
          </w:p>
        </w:tc>
        <w:tc>
          <w:tcPr>
            <w:tcW w:w="1480" w:type="dxa"/>
            <w:gridSpan w:val="2"/>
            <w:vMerge w:val="restart"/>
            <w:tcBorders>
              <w:top w:val="single" w:sz="4" w:space="0" w:color="auto"/>
              <w:left w:val="nil"/>
              <w:bottom w:val="single" w:sz="4" w:space="0" w:color="000000"/>
              <w:right w:val="nil"/>
            </w:tcBorders>
            <w:shd w:val="clear" w:color="000000" w:fill="F2F2F2"/>
            <w:vAlign w:val="center"/>
            <w:hideMark/>
          </w:tcPr>
          <w:p w14:paraId="074D0319" w14:textId="77777777" w:rsidR="00537A3E" w:rsidRPr="00537A3E" w:rsidRDefault="00537A3E" w:rsidP="00537A3E">
            <w:pPr>
              <w:spacing w:after="0" w:line="240" w:lineRule="auto"/>
              <w:jc w:val="center"/>
              <w:rPr>
                <w:rFonts w:ascii="Arial Narrow" w:eastAsia="Times New Roman" w:hAnsi="Arial Narrow" w:cs="Calibri"/>
                <w:b/>
                <w:bCs/>
                <w:color w:val="000000"/>
                <w:sz w:val="20"/>
                <w:szCs w:val="20"/>
                <w:lang w:eastAsia="pt-PT"/>
              </w:rPr>
            </w:pPr>
            <w:r w:rsidRPr="00537A3E">
              <w:rPr>
                <w:rFonts w:ascii="Arial Narrow" w:eastAsia="Times New Roman" w:hAnsi="Arial Narrow" w:cs="Calibri"/>
                <w:b/>
                <w:bCs/>
                <w:color w:val="000000"/>
                <w:sz w:val="20"/>
                <w:szCs w:val="20"/>
                <w:lang w:eastAsia="pt-PT"/>
              </w:rPr>
              <w:t>UNIDADE RESPONSAVEL</w:t>
            </w:r>
          </w:p>
        </w:tc>
        <w:tc>
          <w:tcPr>
            <w:tcW w:w="1340" w:type="dxa"/>
            <w:gridSpan w:val="2"/>
            <w:vMerge w:val="restart"/>
            <w:tcBorders>
              <w:top w:val="single" w:sz="4" w:space="0" w:color="auto"/>
              <w:left w:val="nil"/>
              <w:bottom w:val="single" w:sz="4" w:space="0" w:color="000000"/>
              <w:right w:val="nil"/>
            </w:tcBorders>
            <w:shd w:val="clear" w:color="000000" w:fill="F2F2F2"/>
            <w:vAlign w:val="center"/>
            <w:hideMark/>
          </w:tcPr>
          <w:p w14:paraId="307C8E5B" w14:textId="77777777" w:rsidR="00537A3E" w:rsidRPr="00537A3E" w:rsidRDefault="00537A3E" w:rsidP="00537A3E">
            <w:pPr>
              <w:spacing w:after="0" w:line="240" w:lineRule="auto"/>
              <w:jc w:val="center"/>
              <w:rPr>
                <w:rFonts w:ascii="Arial Narrow" w:eastAsia="Times New Roman" w:hAnsi="Arial Narrow" w:cs="Calibri"/>
                <w:b/>
                <w:bCs/>
                <w:color w:val="000000"/>
                <w:sz w:val="20"/>
                <w:szCs w:val="20"/>
                <w:lang w:eastAsia="pt-PT"/>
              </w:rPr>
            </w:pPr>
            <w:r w:rsidRPr="00537A3E">
              <w:rPr>
                <w:rFonts w:ascii="Arial Narrow" w:eastAsia="Times New Roman" w:hAnsi="Arial Narrow" w:cs="Calibri"/>
                <w:b/>
                <w:bCs/>
                <w:color w:val="000000"/>
                <w:sz w:val="20"/>
                <w:szCs w:val="20"/>
                <w:lang w:eastAsia="pt-PT"/>
              </w:rPr>
              <w:t>ORÇAMENTO</w:t>
            </w:r>
          </w:p>
        </w:tc>
        <w:tc>
          <w:tcPr>
            <w:tcW w:w="1740" w:type="dxa"/>
            <w:gridSpan w:val="2"/>
            <w:vMerge w:val="restart"/>
            <w:tcBorders>
              <w:top w:val="single" w:sz="4" w:space="0" w:color="auto"/>
              <w:left w:val="nil"/>
              <w:bottom w:val="single" w:sz="4" w:space="0" w:color="000000"/>
              <w:right w:val="nil"/>
            </w:tcBorders>
            <w:shd w:val="clear" w:color="000000" w:fill="F2F2F2"/>
            <w:noWrap/>
            <w:vAlign w:val="center"/>
            <w:hideMark/>
          </w:tcPr>
          <w:p w14:paraId="356DFC58" w14:textId="77777777" w:rsidR="00537A3E" w:rsidRPr="00537A3E" w:rsidRDefault="00537A3E" w:rsidP="00537A3E">
            <w:pPr>
              <w:spacing w:after="0" w:line="240" w:lineRule="auto"/>
              <w:jc w:val="center"/>
              <w:rPr>
                <w:rFonts w:ascii="Arial Narrow" w:eastAsia="Times New Roman" w:hAnsi="Arial Narrow" w:cs="Calibri"/>
                <w:b/>
                <w:bCs/>
                <w:color w:val="000000"/>
                <w:sz w:val="20"/>
                <w:szCs w:val="20"/>
                <w:lang w:eastAsia="pt-PT"/>
              </w:rPr>
            </w:pPr>
            <w:r w:rsidRPr="00537A3E">
              <w:rPr>
                <w:rFonts w:ascii="Arial Narrow" w:eastAsia="Times New Roman" w:hAnsi="Arial Narrow" w:cs="Calibri"/>
                <w:b/>
                <w:bCs/>
                <w:color w:val="000000"/>
                <w:sz w:val="20"/>
                <w:szCs w:val="20"/>
                <w:lang w:eastAsia="pt-PT"/>
              </w:rPr>
              <w:t>INDICADORES</w:t>
            </w:r>
          </w:p>
        </w:tc>
        <w:tc>
          <w:tcPr>
            <w:tcW w:w="1600" w:type="dxa"/>
            <w:gridSpan w:val="2"/>
            <w:vMerge w:val="restart"/>
            <w:tcBorders>
              <w:top w:val="single" w:sz="4" w:space="0" w:color="auto"/>
              <w:left w:val="nil"/>
              <w:bottom w:val="single" w:sz="4" w:space="0" w:color="000000"/>
              <w:right w:val="nil"/>
            </w:tcBorders>
            <w:shd w:val="clear" w:color="000000" w:fill="F2F2F2"/>
            <w:noWrap/>
            <w:vAlign w:val="center"/>
            <w:hideMark/>
          </w:tcPr>
          <w:p w14:paraId="57769A27" w14:textId="77777777" w:rsidR="00537A3E" w:rsidRPr="00537A3E" w:rsidRDefault="00537A3E" w:rsidP="00537A3E">
            <w:pPr>
              <w:spacing w:after="0" w:line="240" w:lineRule="auto"/>
              <w:jc w:val="center"/>
              <w:rPr>
                <w:rFonts w:ascii="Arial Narrow" w:eastAsia="Times New Roman" w:hAnsi="Arial Narrow" w:cs="Calibri"/>
                <w:b/>
                <w:bCs/>
                <w:color w:val="000000"/>
                <w:sz w:val="20"/>
                <w:szCs w:val="20"/>
                <w:lang w:eastAsia="pt-PT"/>
              </w:rPr>
            </w:pPr>
            <w:r w:rsidRPr="00537A3E">
              <w:rPr>
                <w:rFonts w:ascii="Arial Narrow" w:eastAsia="Times New Roman" w:hAnsi="Arial Narrow" w:cs="Calibri"/>
                <w:b/>
                <w:bCs/>
                <w:color w:val="000000"/>
                <w:sz w:val="20"/>
                <w:szCs w:val="20"/>
                <w:lang w:eastAsia="pt-PT"/>
              </w:rPr>
              <w:t>META</w:t>
            </w:r>
          </w:p>
        </w:tc>
        <w:tc>
          <w:tcPr>
            <w:tcW w:w="2119" w:type="dxa"/>
            <w:gridSpan w:val="2"/>
            <w:vMerge w:val="restart"/>
            <w:tcBorders>
              <w:top w:val="single" w:sz="4" w:space="0" w:color="auto"/>
              <w:left w:val="nil"/>
              <w:bottom w:val="single" w:sz="4" w:space="0" w:color="000000"/>
              <w:right w:val="nil"/>
            </w:tcBorders>
            <w:shd w:val="clear" w:color="000000" w:fill="F2F2F2"/>
            <w:vAlign w:val="center"/>
            <w:hideMark/>
          </w:tcPr>
          <w:p w14:paraId="7C04B05E" w14:textId="77777777" w:rsidR="00537A3E" w:rsidRPr="00537A3E" w:rsidRDefault="00537A3E" w:rsidP="00537A3E">
            <w:pPr>
              <w:spacing w:after="0" w:line="240" w:lineRule="auto"/>
              <w:jc w:val="center"/>
              <w:rPr>
                <w:rFonts w:ascii="Arial Narrow" w:eastAsia="Times New Roman" w:hAnsi="Arial Narrow" w:cs="Calibri"/>
                <w:b/>
                <w:bCs/>
                <w:sz w:val="20"/>
                <w:szCs w:val="20"/>
                <w:lang w:eastAsia="pt-PT"/>
              </w:rPr>
            </w:pPr>
            <w:r w:rsidRPr="00537A3E">
              <w:rPr>
                <w:rFonts w:ascii="Arial Narrow" w:eastAsia="Times New Roman" w:hAnsi="Arial Narrow" w:cs="Calibri"/>
                <w:b/>
                <w:bCs/>
                <w:sz w:val="20"/>
                <w:szCs w:val="20"/>
                <w:lang w:eastAsia="pt-PT"/>
              </w:rPr>
              <w:t>ESTADO DE IMPLEMENTAÇÃO</w:t>
            </w:r>
          </w:p>
        </w:tc>
        <w:tc>
          <w:tcPr>
            <w:tcW w:w="1761" w:type="dxa"/>
            <w:gridSpan w:val="6"/>
            <w:tcBorders>
              <w:top w:val="single" w:sz="4" w:space="0" w:color="auto"/>
              <w:left w:val="nil"/>
              <w:bottom w:val="single" w:sz="4" w:space="0" w:color="auto"/>
              <w:right w:val="nil"/>
            </w:tcBorders>
            <w:shd w:val="clear" w:color="000000" w:fill="F2F2F2"/>
            <w:noWrap/>
            <w:vAlign w:val="center"/>
            <w:hideMark/>
          </w:tcPr>
          <w:p w14:paraId="5AEEFD0F" w14:textId="77777777" w:rsidR="00537A3E" w:rsidRPr="00537A3E" w:rsidRDefault="00537A3E" w:rsidP="00537A3E">
            <w:pPr>
              <w:spacing w:after="0" w:line="240" w:lineRule="auto"/>
              <w:jc w:val="center"/>
              <w:rPr>
                <w:rFonts w:ascii="Arial Narrow" w:eastAsia="Times New Roman" w:hAnsi="Arial Narrow" w:cs="Calibri"/>
                <w:b/>
                <w:bCs/>
                <w:color w:val="000000"/>
                <w:sz w:val="20"/>
                <w:szCs w:val="20"/>
                <w:lang w:eastAsia="pt-PT"/>
              </w:rPr>
            </w:pPr>
            <w:r w:rsidRPr="00537A3E">
              <w:rPr>
                <w:rFonts w:ascii="Arial Narrow" w:eastAsia="Times New Roman" w:hAnsi="Arial Narrow" w:cs="Calibri"/>
                <w:b/>
                <w:bCs/>
                <w:color w:val="000000"/>
                <w:sz w:val="20"/>
                <w:szCs w:val="20"/>
                <w:lang w:eastAsia="pt-PT"/>
              </w:rPr>
              <w:t>CALENDARIZAÇÃO</w:t>
            </w:r>
          </w:p>
        </w:tc>
      </w:tr>
      <w:tr w:rsidR="00537A3E" w:rsidRPr="00537A3E" w14:paraId="7D57108F" w14:textId="77777777" w:rsidTr="00537A3E">
        <w:trPr>
          <w:gridAfter w:val="1"/>
          <w:wAfter w:w="141" w:type="dxa"/>
          <w:trHeight w:val="540"/>
        </w:trPr>
        <w:tc>
          <w:tcPr>
            <w:tcW w:w="1700" w:type="dxa"/>
            <w:vMerge/>
            <w:tcBorders>
              <w:top w:val="single" w:sz="4" w:space="0" w:color="auto"/>
              <w:left w:val="nil"/>
              <w:bottom w:val="single" w:sz="4" w:space="0" w:color="000000"/>
              <w:right w:val="nil"/>
            </w:tcBorders>
            <w:vAlign w:val="center"/>
            <w:hideMark/>
          </w:tcPr>
          <w:p w14:paraId="483E90F7" w14:textId="77777777" w:rsidR="00537A3E" w:rsidRPr="00537A3E" w:rsidRDefault="00537A3E" w:rsidP="00537A3E">
            <w:pPr>
              <w:spacing w:after="0" w:line="240" w:lineRule="auto"/>
              <w:rPr>
                <w:rFonts w:ascii="Arial Narrow" w:eastAsia="Times New Roman" w:hAnsi="Arial Narrow" w:cs="Calibri"/>
                <w:b/>
                <w:bCs/>
                <w:color w:val="000000"/>
                <w:sz w:val="20"/>
                <w:szCs w:val="20"/>
                <w:lang w:eastAsia="pt-PT"/>
              </w:rPr>
            </w:pPr>
          </w:p>
        </w:tc>
        <w:tc>
          <w:tcPr>
            <w:tcW w:w="2720" w:type="dxa"/>
            <w:gridSpan w:val="2"/>
            <w:vMerge/>
            <w:tcBorders>
              <w:top w:val="single" w:sz="4" w:space="0" w:color="auto"/>
              <w:left w:val="nil"/>
              <w:bottom w:val="single" w:sz="4" w:space="0" w:color="000000"/>
              <w:right w:val="nil"/>
            </w:tcBorders>
            <w:vAlign w:val="center"/>
            <w:hideMark/>
          </w:tcPr>
          <w:p w14:paraId="234C3C1C" w14:textId="77777777" w:rsidR="00537A3E" w:rsidRPr="00537A3E" w:rsidRDefault="00537A3E" w:rsidP="00537A3E">
            <w:pPr>
              <w:spacing w:after="0" w:line="240" w:lineRule="auto"/>
              <w:rPr>
                <w:rFonts w:ascii="Arial Narrow" w:eastAsia="Times New Roman" w:hAnsi="Arial Narrow" w:cs="Calibri"/>
                <w:b/>
                <w:bCs/>
                <w:color w:val="000000"/>
                <w:sz w:val="20"/>
                <w:szCs w:val="20"/>
                <w:lang w:eastAsia="pt-PT"/>
              </w:rPr>
            </w:pPr>
          </w:p>
        </w:tc>
        <w:tc>
          <w:tcPr>
            <w:tcW w:w="1480" w:type="dxa"/>
            <w:gridSpan w:val="2"/>
            <w:vMerge/>
            <w:tcBorders>
              <w:top w:val="single" w:sz="4" w:space="0" w:color="auto"/>
              <w:left w:val="nil"/>
              <w:bottom w:val="single" w:sz="4" w:space="0" w:color="000000"/>
              <w:right w:val="nil"/>
            </w:tcBorders>
            <w:vAlign w:val="center"/>
            <w:hideMark/>
          </w:tcPr>
          <w:p w14:paraId="3EAAB29F" w14:textId="77777777" w:rsidR="00537A3E" w:rsidRPr="00537A3E" w:rsidRDefault="00537A3E" w:rsidP="00537A3E">
            <w:pPr>
              <w:spacing w:after="0" w:line="240" w:lineRule="auto"/>
              <w:rPr>
                <w:rFonts w:ascii="Arial Narrow" w:eastAsia="Times New Roman" w:hAnsi="Arial Narrow" w:cs="Calibri"/>
                <w:b/>
                <w:bCs/>
                <w:color w:val="000000"/>
                <w:sz w:val="20"/>
                <w:szCs w:val="20"/>
                <w:lang w:eastAsia="pt-PT"/>
              </w:rPr>
            </w:pPr>
          </w:p>
        </w:tc>
        <w:tc>
          <w:tcPr>
            <w:tcW w:w="1340" w:type="dxa"/>
            <w:gridSpan w:val="2"/>
            <w:vMerge/>
            <w:tcBorders>
              <w:top w:val="single" w:sz="4" w:space="0" w:color="auto"/>
              <w:left w:val="nil"/>
              <w:bottom w:val="single" w:sz="4" w:space="0" w:color="000000"/>
              <w:right w:val="nil"/>
            </w:tcBorders>
            <w:vAlign w:val="center"/>
            <w:hideMark/>
          </w:tcPr>
          <w:p w14:paraId="35935D4C" w14:textId="77777777" w:rsidR="00537A3E" w:rsidRPr="00537A3E" w:rsidRDefault="00537A3E" w:rsidP="00537A3E">
            <w:pPr>
              <w:spacing w:after="0" w:line="240" w:lineRule="auto"/>
              <w:rPr>
                <w:rFonts w:ascii="Arial Narrow" w:eastAsia="Times New Roman" w:hAnsi="Arial Narrow" w:cs="Calibri"/>
                <w:b/>
                <w:bCs/>
                <w:color w:val="000000"/>
                <w:sz w:val="20"/>
                <w:szCs w:val="20"/>
                <w:lang w:eastAsia="pt-PT"/>
              </w:rPr>
            </w:pPr>
          </w:p>
        </w:tc>
        <w:tc>
          <w:tcPr>
            <w:tcW w:w="1740" w:type="dxa"/>
            <w:gridSpan w:val="2"/>
            <w:vMerge/>
            <w:tcBorders>
              <w:top w:val="single" w:sz="4" w:space="0" w:color="auto"/>
              <w:left w:val="nil"/>
              <w:bottom w:val="single" w:sz="4" w:space="0" w:color="000000"/>
              <w:right w:val="nil"/>
            </w:tcBorders>
            <w:vAlign w:val="center"/>
            <w:hideMark/>
          </w:tcPr>
          <w:p w14:paraId="716EF6C9" w14:textId="77777777" w:rsidR="00537A3E" w:rsidRPr="00537A3E" w:rsidRDefault="00537A3E" w:rsidP="00537A3E">
            <w:pPr>
              <w:spacing w:after="0" w:line="240" w:lineRule="auto"/>
              <w:rPr>
                <w:rFonts w:ascii="Arial Narrow" w:eastAsia="Times New Roman" w:hAnsi="Arial Narrow" w:cs="Calibri"/>
                <w:b/>
                <w:bCs/>
                <w:color w:val="000000"/>
                <w:sz w:val="20"/>
                <w:szCs w:val="20"/>
                <w:lang w:eastAsia="pt-PT"/>
              </w:rPr>
            </w:pPr>
          </w:p>
        </w:tc>
        <w:tc>
          <w:tcPr>
            <w:tcW w:w="1600" w:type="dxa"/>
            <w:gridSpan w:val="2"/>
            <w:vMerge/>
            <w:tcBorders>
              <w:top w:val="single" w:sz="4" w:space="0" w:color="auto"/>
              <w:left w:val="nil"/>
              <w:bottom w:val="single" w:sz="4" w:space="0" w:color="000000"/>
              <w:right w:val="nil"/>
            </w:tcBorders>
            <w:vAlign w:val="center"/>
            <w:hideMark/>
          </w:tcPr>
          <w:p w14:paraId="48FE767A" w14:textId="77777777" w:rsidR="00537A3E" w:rsidRPr="00537A3E" w:rsidRDefault="00537A3E" w:rsidP="00537A3E">
            <w:pPr>
              <w:spacing w:after="0" w:line="240" w:lineRule="auto"/>
              <w:rPr>
                <w:rFonts w:ascii="Arial Narrow" w:eastAsia="Times New Roman" w:hAnsi="Arial Narrow" w:cs="Calibri"/>
                <w:b/>
                <w:bCs/>
                <w:color w:val="000000"/>
                <w:sz w:val="20"/>
                <w:szCs w:val="20"/>
                <w:lang w:eastAsia="pt-PT"/>
              </w:rPr>
            </w:pPr>
          </w:p>
        </w:tc>
        <w:tc>
          <w:tcPr>
            <w:tcW w:w="2119" w:type="dxa"/>
            <w:gridSpan w:val="2"/>
            <w:vMerge/>
            <w:tcBorders>
              <w:top w:val="single" w:sz="4" w:space="0" w:color="auto"/>
              <w:left w:val="nil"/>
              <w:bottom w:val="single" w:sz="4" w:space="0" w:color="000000"/>
              <w:right w:val="nil"/>
            </w:tcBorders>
            <w:vAlign w:val="center"/>
            <w:hideMark/>
          </w:tcPr>
          <w:p w14:paraId="65141117" w14:textId="77777777" w:rsidR="00537A3E" w:rsidRPr="00537A3E" w:rsidRDefault="00537A3E" w:rsidP="00537A3E">
            <w:pPr>
              <w:spacing w:after="0" w:line="240" w:lineRule="auto"/>
              <w:rPr>
                <w:rFonts w:ascii="Arial Narrow" w:eastAsia="Times New Roman" w:hAnsi="Arial Narrow" w:cs="Calibri"/>
                <w:b/>
                <w:bCs/>
                <w:sz w:val="20"/>
                <w:szCs w:val="20"/>
                <w:lang w:eastAsia="pt-PT"/>
              </w:rPr>
            </w:pPr>
          </w:p>
        </w:tc>
        <w:tc>
          <w:tcPr>
            <w:tcW w:w="587" w:type="dxa"/>
            <w:gridSpan w:val="2"/>
            <w:tcBorders>
              <w:top w:val="nil"/>
              <w:left w:val="nil"/>
              <w:bottom w:val="single" w:sz="4" w:space="0" w:color="auto"/>
              <w:right w:val="nil"/>
            </w:tcBorders>
            <w:shd w:val="clear" w:color="000000" w:fill="F2F2F2"/>
            <w:noWrap/>
            <w:vAlign w:val="center"/>
            <w:hideMark/>
          </w:tcPr>
          <w:p w14:paraId="4DE09957" w14:textId="77777777" w:rsidR="00537A3E" w:rsidRPr="00537A3E" w:rsidRDefault="00537A3E" w:rsidP="00537A3E">
            <w:pPr>
              <w:spacing w:after="0" w:line="240" w:lineRule="auto"/>
              <w:jc w:val="center"/>
              <w:rPr>
                <w:rFonts w:ascii="Arial Narrow" w:eastAsia="Times New Roman" w:hAnsi="Arial Narrow" w:cs="Calibri"/>
                <w:b/>
                <w:bCs/>
                <w:color w:val="000000"/>
                <w:sz w:val="20"/>
                <w:szCs w:val="20"/>
                <w:lang w:eastAsia="pt-PT"/>
              </w:rPr>
            </w:pPr>
            <w:r w:rsidRPr="00537A3E">
              <w:rPr>
                <w:rFonts w:ascii="Arial Narrow" w:eastAsia="Times New Roman" w:hAnsi="Arial Narrow" w:cs="Calibri"/>
                <w:b/>
                <w:bCs/>
                <w:color w:val="000000"/>
                <w:sz w:val="20"/>
                <w:szCs w:val="20"/>
                <w:lang w:eastAsia="pt-PT"/>
              </w:rPr>
              <w:t>2024</w:t>
            </w:r>
          </w:p>
        </w:tc>
        <w:tc>
          <w:tcPr>
            <w:tcW w:w="587" w:type="dxa"/>
            <w:gridSpan w:val="2"/>
            <w:tcBorders>
              <w:top w:val="nil"/>
              <w:left w:val="nil"/>
              <w:bottom w:val="single" w:sz="4" w:space="0" w:color="auto"/>
              <w:right w:val="nil"/>
            </w:tcBorders>
            <w:shd w:val="clear" w:color="000000" w:fill="F2F2F2"/>
            <w:noWrap/>
            <w:vAlign w:val="center"/>
            <w:hideMark/>
          </w:tcPr>
          <w:p w14:paraId="3C676D5B" w14:textId="77777777" w:rsidR="00537A3E" w:rsidRPr="00537A3E" w:rsidRDefault="00537A3E" w:rsidP="00537A3E">
            <w:pPr>
              <w:spacing w:after="0" w:line="240" w:lineRule="auto"/>
              <w:jc w:val="center"/>
              <w:rPr>
                <w:rFonts w:ascii="Arial Narrow" w:eastAsia="Times New Roman" w:hAnsi="Arial Narrow" w:cs="Calibri"/>
                <w:b/>
                <w:bCs/>
                <w:color w:val="000000"/>
                <w:sz w:val="20"/>
                <w:szCs w:val="20"/>
                <w:lang w:eastAsia="pt-PT"/>
              </w:rPr>
            </w:pPr>
            <w:r w:rsidRPr="00537A3E">
              <w:rPr>
                <w:rFonts w:ascii="Arial Narrow" w:eastAsia="Times New Roman" w:hAnsi="Arial Narrow" w:cs="Calibri"/>
                <w:b/>
                <w:bCs/>
                <w:color w:val="000000"/>
                <w:sz w:val="20"/>
                <w:szCs w:val="20"/>
                <w:lang w:eastAsia="pt-PT"/>
              </w:rPr>
              <w:t>2025</w:t>
            </w:r>
          </w:p>
        </w:tc>
        <w:tc>
          <w:tcPr>
            <w:tcW w:w="587" w:type="dxa"/>
            <w:gridSpan w:val="2"/>
            <w:tcBorders>
              <w:top w:val="nil"/>
              <w:left w:val="nil"/>
              <w:bottom w:val="single" w:sz="4" w:space="0" w:color="auto"/>
              <w:right w:val="nil"/>
            </w:tcBorders>
            <w:shd w:val="clear" w:color="000000" w:fill="F2F2F2"/>
            <w:noWrap/>
            <w:vAlign w:val="center"/>
            <w:hideMark/>
          </w:tcPr>
          <w:p w14:paraId="66DB1239" w14:textId="77777777" w:rsidR="00537A3E" w:rsidRPr="00537A3E" w:rsidRDefault="00537A3E" w:rsidP="00537A3E">
            <w:pPr>
              <w:spacing w:after="0" w:line="240" w:lineRule="auto"/>
              <w:jc w:val="center"/>
              <w:rPr>
                <w:rFonts w:ascii="Arial Narrow" w:eastAsia="Times New Roman" w:hAnsi="Arial Narrow" w:cs="Calibri"/>
                <w:b/>
                <w:bCs/>
                <w:color w:val="000000"/>
                <w:sz w:val="20"/>
                <w:szCs w:val="20"/>
                <w:lang w:eastAsia="pt-PT"/>
              </w:rPr>
            </w:pPr>
            <w:r w:rsidRPr="00537A3E">
              <w:rPr>
                <w:rFonts w:ascii="Arial Narrow" w:eastAsia="Times New Roman" w:hAnsi="Arial Narrow" w:cs="Calibri"/>
                <w:b/>
                <w:bCs/>
                <w:color w:val="000000"/>
                <w:sz w:val="20"/>
                <w:szCs w:val="20"/>
                <w:lang w:eastAsia="pt-PT"/>
              </w:rPr>
              <w:t>2026</w:t>
            </w:r>
          </w:p>
        </w:tc>
      </w:tr>
      <w:tr w:rsidR="00537A3E" w:rsidRPr="00537A3E" w14:paraId="3486FF28" w14:textId="77777777" w:rsidTr="00537A3E">
        <w:trPr>
          <w:gridAfter w:val="1"/>
          <w:wAfter w:w="141" w:type="dxa"/>
          <w:trHeight w:val="435"/>
        </w:trPr>
        <w:tc>
          <w:tcPr>
            <w:tcW w:w="14460" w:type="dxa"/>
            <w:gridSpan w:val="19"/>
            <w:tcBorders>
              <w:top w:val="nil"/>
              <w:left w:val="nil"/>
              <w:bottom w:val="nil"/>
              <w:right w:val="nil"/>
            </w:tcBorders>
            <w:shd w:val="clear" w:color="auto" w:fill="auto"/>
            <w:noWrap/>
            <w:vAlign w:val="center"/>
            <w:hideMark/>
          </w:tcPr>
          <w:p w14:paraId="102347D2" w14:textId="77777777" w:rsidR="00537A3E" w:rsidRPr="00537A3E" w:rsidRDefault="00537A3E" w:rsidP="00537A3E">
            <w:pPr>
              <w:spacing w:after="0" w:line="240" w:lineRule="auto"/>
              <w:jc w:val="center"/>
              <w:rPr>
                <w:rFonts w:ascii="Arial Narrow" w:eastAsia="Times New Roman" w:hAnsi="Arial Narrow" w:cs="Calibri"/>
                <w:b/>
                <w:bCs/>
                <w:color w:val="0070C0"/>
                <w:sz w:val="20"/>
                <w:szCs w:val="20"/>
                <w:lang w:eastAsia="pt-PT"/>
              </w:rPr>
            </w:pPr>
            <w:r w:rsidRPr="00537A3E">
              <w:rPr>
                <w:rFonts w:ascii="Arial Narrow" w:eastAsia="Times New Roman" w:hAnsi="Arial Narrow" w:cs="Calibri"/>
                <w:b/>
                <w:bCs/>
                <w:color w:val="0070C0"/>
                <w:sz w:val="20"/>
                <w:szCs w:val="20"/>
                <w:lang w:eastAsia="pt-PT"/>
              </w:rPr>
              <w:t>7 - PREVENÇÃO DA PRÁTICA DE ASSÉDIO NO TRABALHO</w:t>
            </w:r>
          </w:p>
        </w:tc>
      </w:tr>
      <w:tr w:rsidR="00537A3E" w:rsidRPr="00537A3E" w14:paraId="675EC740" w14:textId="77777777" w:rsidTr="00537A3E">
        <w:trPr>
          <w:gridAfter w:val="1"/>
          <w:wAfter w:w="141" w:type="dxa"/>
          <w:trHeight w:val="1515"/>
        </w:trPr>
        <w:tc>
          <w:tcPr>
            <w:tcW w:w="1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9F78064" w14:textId="77777777" w:rsidR="00537A3E" w:rsidRPr="00537A3E" w:rsidRDefault="00537A3E" w:rsidP="00537A3E">
            <w:pPr>
              <w:spacing w:after="0" w:line="240" w:lineRule="auto"/>
              <w:jc w:val="center"/>
              <w:rPr>
                <w:rFonts w:ascii="Arial Narrow" w:eastAsia="Times New Roman" w:hAnsi="Arial Narrow" w:cs="Calibri"/>
                <w:b/>
                <w:bCs/>
                <w:color w:val="000000"/>
                <w:sz w:val="20"/>
                <w:szCs w:val="20"/>
                <w:lang w:eastAsia="pt-PT"/>
              </w:rPr>
            </w:pPr>
            <w:r w:rsidRPr="00537A3E">
              <w:rPr>
                <w:rFonts w:ascii="Arial Narrow" w:eastAsia="Times New Roman" w:hAnsi="Arial Narrow" w:cs="Calibri"/>
                <w:b/>
                <w:bCs/>
                <w:color w:val="000000"/>
                <w:sz w:val="20"/>
                <w:szCs w:val="20"/>
                <w:lang w:eastAsia="pt-PT"/>
              </w:rPr>
              <w:t>Garantir a prevenção e o combate ao assédio no trabalho</w:t>
            </w:r>
          </w:p>
        </w:tc>
        <w:tc>
          <w:tcPr>
            <w:tcW w:w="2720" w:type="dxa"/>
            <w:gridSpan w:val="2"/>
            <w:tcBorders>
              <w:top w:val="single" w:sz="4" w:space="0" w:color="auto"/>
              <w:left w:val="nil"/>
              <w:bottom w:val="single" w:sz="4" w:space="0" w:color="auto"/>
              <w:right w:val="single" w:sz="4" w:space="0" w:color="auto"/>
            </w:tcBorders>
            <w:shd w:val="clear" w:color="000000" w:fill="F2F2F2"/>
            <w:vAlign w:val="center"/>
            <w:hideMark/>
          </w:tcPr>
          <w:p w14:paraId="67055484" w14:textId="77777777" w:rsidR="00537A3E" w:rsidRPr="00537A3E" w:rsidRDefault="00537A3E" w:rsidP="00537A3E">
            <w:pPr>
              <w:spacing w:after="0" w:line="240" w:lineRule="auto"/>
              <w:jc w:val="center"/>
              <w:rPr>
                <w:rFonts w:ascii="Arial Narrow" w:eastAsia="Times New Roman" w:hAnsi="Arial Narrow" w:cs="Calibri"/>
                <w:sz w:val="20"/>
                <w:szCs w:val="20"/>
                <w:lang w:eastAsia="pt-PT"/>
              </w:rPr>
            </w:pPr>
            <w:r w:rsidRPr="00537A3E">
              <w:rPr>
                <w:rFonts w:ascii="Arial Narrow" w:eastAsia="Times New Roman" w:hAnsi="Arial Narrow" w:cs="Calibri"/>
                <w:sz w:val="20"/>
                <w:szCs w:val="20"/>
                <w:lang w:eastAsia="pt-PT"/>
              </w:rPr>
              <w:t>Existência de um procedimento interno para reporte e análise de situação de potencial assédio no trabalho</w:t>
            </w:r>
          </w:p>
        </w:tc>
        <w:tc>
          <w:tcPr>
            <w:tcW w:w="1480" w:type="dxa"/>
            <w:gridSpan w:val="2"/>
            <w:tcBorders>
              <w:top w:val="single" w:sz="4" w:space="0" w:color="auto"/>
              <w:left w:val="nil"/>
              <w:bottom w:val="single" w:sz="4" w:space="0" w:color="auto"/>
              <w:right w:val="single" w:sz="4" w:space="0" w:color="auto"/>
            </w:tcBorders>
            <w:shd w:val="clear" w:color="000000" w:fill="F2F2F2"/>
            <w:vAlign w:val="center"/>
            <w:hideMark/>
          </w:tcPr>
          <w:p w14:paraId="52884423" w14:textId="77777777" w:rsidR="00537A3E" w:rsidRPr="00537A3E" w:rsidRDefault="00537A3E" w:rsidP="00537A3E">
            <w:pPr>
              <w:spacing w:after="0" w:line="240" w:lineRule="auto"/>
              <w:jc w:val="center"/>
              <w:rPr>
                <w:rFonts w:ascii="Arial Narrow" w:eastAsia="Times New Roman" w:hAnsi="Arial Narrow" w:cs="Calibri"/>
                <w:sz w:val="20"/>
                <w:szCs w:val="20"/>
                <w:lang w:eastAsia="pt-PT"/>
              </w:rPr>
            </w:pPr>
            <w:r w:rsidRPr="00537A3E">
              <w:rPr>
                <w:rFonts w:ascii="Arial Narrow" w:eastAsia="Times New Roman" w:hAnsi="Arial Narrow" w:cs="Calibri"/>
                <w:sz w:val="20"/>
                <w:szCs w:val="20"/>
                <w:lang w:eastAsia="pt-PT"/>
              </w:rPr>
              <w:t xml:space="preserve">Grupo de Trabalho para a Igualdade </w:t>
            </w:r>
          </w:p>
        </w:tc>
        <w:tc>
          <w:tcPr>
            <w:tcW w:w="1340" w:type="dxa"/>
            <w:gridSpan w:val="2"/>
            <w:tcBorders>
              <w:top w:val="single" w:sz="4" w:space="0" w:color="auto"/>
              <w:left w:val="nil"/>
              <w:bottom w:val="single" w:sz="4" w:space="0" w:color="auto"/>
              <w:right w:val="single" w:sz="4" w:space="0" w:color="auto"/>
            </w:tcBorders>
            <w:shd w:val="clear" w:color="000000" w:fill="F2F2F2"/>
            <w:vAlign w:val="center"/>
            <w:hideMark/>
          </w:tcPr>
          <w:p w14:paraId="50AADA0A" w14:textId="77777777" w:rsidR="00537A3E" w:rsidRPr="00537A3E" w:rsidRDefault="00537A3E" w:rsidP="00537A3E">
            <w:pPr>
              <w:spacing w:after="0" w:line="240" w:lineRule="auto"/>
              <w:jc w:val="center"/>
              <w:rPr>
                <w:rFonts w:ascii="Arial Narrow" w:eastAsia="Times New Roman" w:hAnsi="Arial Narrow" w:cs="Calibri"/>
                <w:color w:val="000000"/>
                <w:sz w:val="20"/>
                <w:szCs w:val="20"/>
                <w:lang w:eastAsia="pt-PT"/>
              </w:rPr>
            </w:pPr>
            <w:r w:rsidRPr="00537A3E">
              <w:rPr>
                <w:rFonts w:ascii="Arial Narrow" w:eastAsia="Times New Roman" w:hAnsi="Arial Narrow" w:cs="Calibri"/>
                <w:color w:val="000000"/>
                <w:sz w:val="20"/>
                <w:szCs w:val="20"/>
                <w:lang w:eastAsia="pt-PT"/>
              </w:rPr>
              <w:t>Não envolve custos</w:t>
            </w:r>
          </w:p>
        </w:tc>
        <w:tc>
          <w:tcPr>
            <w:tcW w:w="1740" w:type="dxa"/>
            <w:gridSpan w:val="2"/>
            <w:tcBorders>
              <w:top w:val="single" w:sz="4" w:space="0" w:color="auto"/>
              <w:left w:val="nil"/>
              <w:bottom w:val="single" w:sz="4" w:space="0" w:color="auto"/>
              <w:right w:val="single" w:sz="4" w:space="0" w:color="auto"/>
            </w:tcBorders>
            <w:shd w:val="clear" w:color="000000" w:fill="F2F2F2"/>
            <w:vAlign w:val="center"/>
            <w:hideMark/>
          </w:tcPr>
          <w:p w14:paraId="457B9DFB" w14:textId="77777777" w:rsidR="00537A3E" w:rsidRPr="00537A3E" w:rsidRDefault="00537A3E" w:rsidP="00537A3E">
            <w:pPr>
              <w:spacing w:after="0" w:line="240" w:lineRule="auto"/>
              <w:jc w:val="center"/>
              <w:rPr>
                <w:rFonts w:ascii="Arial Narrow" w:eastAsia="Times New Roman" w:hAnsi="Arial Narrow" w:cs="Calibri"/>
                <w:sz w:val="20"/>
                <w:szCs w:val="20"/>
                <w:lang w:eastAsia="pt-PT"/>
              </w:rPr>
            </w:pPr>
            <w:r w:rsidRPr="00537A3E">
              <w:rPr>
                <w:rFonts w:ascii="Arial Narrow" w:eastAsia="Times New Roman" w:hAnsi="Arial Narrow" w:cs="Calibri"/>
                <w:sz w:val="20"/>
                <w:szCs w:val="20"/>
                <w:lang w:eastAsia="pt-PT"/>
              </w:rPr>
              <w:t>Relatório internos de acompanhamento</w:t>
            </w:r>
          </w:p>
        </w:tc>
        <w:tc>
          <w:tcPr>
            <w:tcW w:w="1600" w:type="dxa"/>
            <w:gridSpan w:val="2"/>
            <w:tcBorders>
              <w:top w:val="single" w:sz="4" w:space="0" w:color="auto"/>
              <w:left w:val="nil"/>
              <w:bottom w:val="single" w:sz="4" w:space="0" w:color="auto"/>
              <w:right w:val="single" w:sz="4" w:space="0" w:color="auto"/>
            </w:tcBorders>
            <w:shd w:val="clear" w:color="000000" w:fill="F2F2F2"/>
            <w:vAlign w:val="center"/>
            <w:hideMark/>
          </w:tcPr>
          <w:p w14:paraId="326872B0" w14:textId="4D9A8DDD" w:rsidR="00537A3E" w:rsidRPr="00537A3E" w:rsidRDefault="003C1BF2" w:rsidP="00537A3E">
            <w:pPr>
              <w:spacing w:after="0" w:line="240" w:lineRule="auto"/>
              <w:jc w:val="center"/>
              <w:rPr>
                <w:rFonts w:ascii="Arial Narrow" w:eastAsia="Times New Roman" w:hAnsi="Arial Narrow" w:cs="Calibri"/>
                <w:sz w:val="20"/>
                <w:szCs w:val="20"/>
                <w:lang w:eastAsia="pt-PT"/>
              </w:rPr>
            </w:pPr>
            <w:r>
              <w:rPr>
                <w:rFonts w:ascii="Arial Narrow" w:eastAsia="Times New Roman" w:hAnsi="Arial Narrow" w:cs="Calibri"/>
                <w:sz w:val="20"/>
                <w:szCs w:val="20"/>
                <w:lang w:eastAsia="pt-PT"/>
              </w:rPr>
              <w:t xml:space="preserve">Combater e prevenir qualquer tipo de assédio, moral ou sexual </w:t>
            </w:r>
          </w:p>
        </w:tc>
        <w:tc>
          <w:tcPr>
            <w:tcW w:w="2119" w:type="dxa"/>
            <w:gridSpan w:val="2"/>
            <w:tcBorders>
              <w:top w:val="single" w:sz="4" w:space="0" w:color="auto"/>
              <w:left w:val="nil"/>
              <w:bottom w:val="single" w:sz="4" w:space="0" w:color="auto"/>
              <w:right w:val="single" w:sz="4" w:space="0" w:color="auto"/>
            </w:tcBorders>
            <w:shd w:val="clear" w:color="000000" w:fill="F2F2F2"/>
            <w:vAlign w:val="center"/>
            <w:hideMark/>
          </w:tcPr>
          <w:p w14:paraId="6C048EDF" w14:textId="77777777" w:rsidR="00537A3E" w:rsidRPr="00537A3E" w:rsidRDefault="00537A3E" w:rsidP="00537A3E">
            <w:pPr>
              <w:spacing w:after="0" w:line="240" w:lineRule="auto"/>
              <w:jc w:val="center"/>
              <w:rPr>
                <w:rFonts w:ascii="Arial Narrow" w:eastAsia="Times New Roman" w:hAnsi="Arial Narrow" w:cs="Calibri"/>
                <w:sz w:val="20"/>
                <w:szCs w:val="20"/>
                <w:lang w:eastAsia="pt-PT"/>
              </w:rPr>
            </w:pPr>
            <w:r w:rsidRPr="00537A3E">
              <w:rPr>
                <w:rFonts w:ascii="Arial Narrow" w:eastAsia="Times New Roman" w:hAnsi="Arial Narrow" w:cs="Calibri"/>
                <w:sz w:val="20"/>
                <w:szCs w:val="20"/>
                <w:lang w:eastAsia="pt-PT"/>
              </w:rPr>
              <w:t>Medida a implementar até ao final de 2025</w:t>
            </w:r>
          </w:p>
        </w:tc>
        <w:tc>
          <w:tcPr>
            <w:tcW w:w="587"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05E9DF0D" w14:textId="77777777" w:rsidR="00537A3E" w:rsidRPr="00537A3E" w:rsidRDefault="00537A3E" w:rsidP="00537A3E">
            <w:pPr>
              <w:spacing w:after="0" w:line="240" w:lineRule="auto"/>
              <w:rPr>
                <w:rFonts w:ascii="Arial Narrow" w:eastAsia="Times New Roman" w:hAnsi="Arial Narrow" w:cs="Calibri"/>
                <w:color w:val="000000"/>
                <w:sz w:val="20"/>
                <w:szCs w:val="20"/>
                <w:lang w:eastAsia="pt-PT"/>
              </w:rPr>
            </w:pPr>
            <w:r w:rsidRPr="00537A3E">
              <w:rPr>
                <w:rFonts w:ascii="Arial Narrow" w:eastAsia="Times New Roman" w:hAnsi="Arial Narrow" w:cs="Calibri"/>
                <w:color w:val="000000"/>
                <w:sz w:val="20"/>
                <w:szCs w:val="20"/>
                <w:lang w:eastAsia="pt-PT"/>
              </w:rPr>
              <w:t> </w:t>
            </w:r>
          </w:p>
        </w:tc>
        <w:tc>
          <w:tcPr>
            <w:tcW w:w="587"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781EA7B2" w14:textId="77777777" w:rsidR="00537A3E" w:rsidRPr="00537A3E" w:rsidRDefault="00537A3E" w:rsidP="00537A3E">
            <w:pPr>
              <w:spacing w:after="0" w:line="240" w:lineRule="auto"/>
              <w:jc w:val="center"/>
              <w:rPr>
                <w:rFonts w:ascii="Arial Narrow" w:eastAsia="Times New Roman" w:hAnsi="Arial Narrow" w:cs="Calibri"/>
                <w:sz w:val="20"/>
                <w:szCs w:val="20"/>
                <w:lang w:eastAsia="pt-PT"/>
              </w:rPr>
            </w:pPr>
            <w:r w:rsidRPr="00537A3E">
              <w:rPr>
                <w:rFonts w:ascii="Arial Narrow" w:eastAsia="Times New Roman" w:hAnsi="Arial Narrow" w:cs="Calibri"/>
                <w:sz w:val="20"/>
                <w:szCs w:val="20"/>
                <w:lang w:eastAsia="pt-PT"/>
              </w:rPr>
              <w:t>√</w:t>
            </w:r>
          </w:p>
        </w:tc>
        <w:tc>
          <w:tcPr>
            <w:tcW w:w="587"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4B145DC9" w14:textId="3D413818" w:rsidR="00537A3E" w:rsidRPr="00537A3E" w:rsidRDefault="00537A3E" w:rsidP="00537A3E">
            <w:pPr>
              <w:spacing w:after="0" w:line="240" w:lineRule="auto"/>
              <w:jc w:val="center"/>
              <w:rPr>
                <w:rFonts w:ascii="Arial Narrow" w:eastAsia="Times New Roman" w:hAnsi="Arial Narrow" w:cs="Calibri"/>
                <w:sz w:val="20"/>
                <w:szCs w:val="20"/>
                <w:lang w:eastAsia="pt-PT"/>
              </w:rPr>
            </w:pPr>
          </w:p>
        </w:tc>
      </w:tr>
    </w:tbl>
    <w:p w14:paraId="124B52B1" w14:textId="77777777" w:rsidR="00487824" w:rsidRDefault="00487824" w:rsidP="005B65F3">
      <w:pPr>
        <w:spacing w:after="100" w:afterAutospacing="1"/>
        <w:rPr>
          <w:lang w:eastAsia="pt-PT"/>
        </w:rPr>
      </w:pPr>
    </w:p>
    <w:p w14:paraId="72FACA8A" w14:textId="77777777" w:rsidR="00487824" w:rsidRDefault="00487824" w:rsidP="005B65F3">
      <w:pPr>
        <w:spacing w:after="100" w:afterAutospacing="1"/>
        <w:rPr>
          <w:lang w:eastAsia="pt-PT"/>
        </w:rPr>
      </w:pPr>
    </w:p>
    <w:p w14:paraId="313D0713" w14:textId="77777777" w:rsidR="00725D86" w:rsidRDefault="00725D86" w:rsidP="005B65F3">
      <w:pPr>
        <w:spacing w:after="100" w:afterAutospacing="1"/>
        <w:rPr>
          <w:lang w:eastAsia="pt-PT"/>
        </w:rPr>
      </w:pPr>
    </w:p>
    <w:p w14:paraId="33A67BF9" w14:textId="77777777" w:rsidR="00725D86" w:rsidRDefault="00725D86" w:rsidP="005B65F3">
      <w:pPr>
        <w:spacing w:after="100" w:afterAutospacing="1"/>
        <w:rPr>
          <w:lang w:eastAsia="pt-PT"/>
        </w:rPr>
      </w:pPr>
    </w:p>
    <w:sectPr w:rsidR="00725D86" w:rsidSect="00B914FB">
      <w:pgSz w:w="16838" w:h="11906" w:orient="landscape"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7F9E" w14:textId="77777777" w:rsidR="00935949" w:rsidRDefault="00935949" w:rsidP="001F5BAE">
      <w:pPr>
        <w:spacing w:after="0" w:line="240" w:lineRule="auto"/>
      </w:pPr>
      <w:r>
        <w:separator/>
      </w:r>
    </w:p>
  </w:endnote>
  <w:endnote w:type="continuationSeparator" w:id="0">
    <w:p w14:paraId="1CF67FF7" w14:textId="77777777" w:rsidR="00935949" w:rsidRDefault="00935949" w:rsidP="001F5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F7BA" w14:textId="77777777" w:rsidR="000A202D" w:rsidRPr="00036CE2" w:rsidRDefault="00E974C1" w:rsidP="00234A08">
    <w:pPr>
      <w:pStyle w:val="Rodap"/>
      <w:jc w:val="right"/>
      <w:rPr>
        <w:rFonts w:ascii="Calibri" w:hAnsi="Calibri" w:cs="Calibri"/>
        <w:sz w:val="18"/>
        <w:szCs w:val="18"/>
      </w:rPr>
    </w:pPr>
    <w:sdt>
      <w:sdtPr>
        <w:rPr>
          <w:rFonts w:ascii="Calibri" w:hAnsi="Calibri" w:cs="Calibri"/>
          <w:sz w:val="18"/>
          <w:szCs w:val="18"/>
        </w:rPr>
        <w:id w:val="1855390259"/>
        <w:docPartObj>
          <w:docPartGallery w:val="Page Numbers (Top of Page)"/>
          <w:docPartUnique/>
        </w:docPartObj>
      </w:sdtPr>
      <w:sdtEndPr/>
      <w:sdtContent>
        <w:r w:rsidR="000A202D" w:rsidRPr="00036CE2">
          <w:rPr>
            <w:rFonts w:ascii="Calibri" w:hAnsi="Calibri" w:cs="Calibri"/>
            <w:b/>
            <w:bCs/>
            <w:sz w:val="18"/>
            <w:szCs w:val="18"/>
          </w:rPr>
          <w:fldChar w:fldCharType="begin"/>
        </w:r>
        <w:r w:rsidR="000A202D" w:rsidRPr="00036CE2">
          <w:rPr>
            <w:rFonts w:ascii="Calibri" w:hAnsi="Calibri" w:cs="Calibri"/>
            <w:b/>
            <w:bCs/>
            <w:sz w:val="18"/>
            <w:szCs w:val="18"/>
          </w:rPr>
          <w:instrText>PAGE</w:instrText>
        </w:r>
        <w:r w:rsidR="000A202D" w:rsidRPr="00036CE2">
          <w:rPr>
            <w:rFonts w:ascii="Calibri" w:hAnsi="Calibri" w:cs="Calibri"/>
            <w:b/>
            <w:bCs/>
            <w:sz w:val="18"/>
            <w:szCs w:val="18"/>
          </w:rPr>
          <w:fldChar w:fldCharType="separate"/>
        </w:r>
        <w:r w:rsidR="005B4F11">
          <w:rPr>
            <w:rFonts w:ascii="Calibri" w:hAnsi="Calibri" w:cs="Calibri"/>
            <w:b/>
            <w:bCs/>
            <w:noProof/>
            <w:sz w:val="18"/>
            <w:szCs w:val="18"/>
          </w:rPr>
          <w:t>13</w:t>
        </w:r>
        <w:r w:rsidR="000A202D" w:rsidRPr="00036CE2">
          <w:rPr>
            <w:rFonts w:ascii="Calibri" w:hAnsi="Calibri" w:cs="Calibri"/>
            <w:b/>
            <w:bCs/>
            <w:sz w:val="18"/>
            <w:szCs w:val="18"/>
          </w:rPr>
          <w:fldChar w:fldCharType="end"/>
        </w:r>
        <w:r w:rsidR="000A202D" w:rsidRPr="00036CE2">
          <w:rPr>
            <w:rFonts w:ascii="Calibri" w:hAnsi="Calibri" w:cs="Calibri"/>
            <w:sz w:val="18"/>
            <w:szCs w:val="18"/>
          </w:rPr>
          <w:t>/</w:t>
        </w:r>
        <w:r w:rsidR="000A202D" w:rsidRPr="00036CE2">
          <w:rPr>
            <w:rFonts w:ascii="Calibri" w:hAnsi="Calibri" w:cs="Calibri"/>
            <w:b/>
            <w:bCs/>
            <w:sz w:val="18"/>
            <w:szCs w:val="18"/>
          </w:rPr>
          <w:fldChar w:fldCharType="begin"/>
        </w:r>
        <w:r w:rsidR="000A202D" w:rsidRPr="00036CE2">
          <w:rPr>
            <w:rFonts w:ascii="Calibri" w:hAnsi="Calibri" w:cs="Calibri"/>
            <w:b/>
            <w:bCs/>
            <w:sz w:val="18"/>
            <w:szCs w:val="18"/>
          </w:rPr>
          <w:instrText>NUMPAGES</w:instrText>
        </w:r>
        <w:r w:rsidR="000A202D" w:rsidRPr="00036CE2">
          <w:rPr>
            <w:rFonts w:ascii="Calibri" w:hAnsi="Calibri" w:cs="Calibri"/>
            <w:b/>
            <w:bCs/>
            <w:sz w:val="18"/>
            <w:szCs w:val="18"/>
          </w:rPr>
          <w:fldChar w:fldCharType="separate"/>
        </w:r>
        <w:r w:rsidR="005B4F11">
          <w:rPr>
            <w:rFonts w:ascii="Calibri" w:hAnsi="Calibri" w:cs="Calibri"/>
            <w:b/>
            <w:bCs/>
            <w:noProof/>
            <w:sz w:val="18"/>
            <w:szCs w:val="18"/>
          </w:rPr>
          <w:t>13</w:t>
        </w:r>
        <w:r w:rsidR="000A202D" w:rsidRPr="00036CE2">
          <w:rPr>
            <w:rFonts w:ascii="Calibri" w:hAnsi="Calibri" w:cs="Calibri"/>
            <w:b/>
            <w:bCs/>
            <w:sz w:val="18"/>
            <w:szCs w:val="18"/>
          </w:rPr>
          <w:fldChar w:fldCharType="end"/>
        </w:r>
      </w:sdtContent>
    </w:sdt>
  </w:p>
  <w:p w14:paraId="765A45E0" w14:textId="77777777" w:rsidR="000A202D" w:rsidRDefault="000A202D">
    <w:pPr>
      <w:pStyle w:val="Rodap"/>
    </w:pPr>
  </w:p>
  <w:p w14:paraId="0037A222" w14:textId="77777777" w:rsidR="000A202D" w:rsidRDefault="000A20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89B3" w14:textId="77777777" w:rsidR="00C673B3" w:rsidRPr="00036CE2" w:rsidRDefault="00E974C1" w:rsidP="00C673B3">
    <w:pPr>
      <w:pStyle w:val="Rodap"/>
      <w:jc w:val="right"/>
      <w:rPr>
        <w:rFonts w:ascii="Calibri" w:hAnsi="Calibri" w:cs="Calibri"/>
        <w:sz w:val="18"/>
        <w:szCs w:val="18"/>
      </w:rPr>
    </w:pPr>
    <w:sdt>
      <w:sdtPr>
        <w:rPr>
          <w:rFonts w:ascii="Calibri" w:hAnsi="Calibri" w:cs="Calibri"/>
          <w:sz w:val="18"/>
          <w:szCs w:val="18"/>
        </w:rPr>
        <w:id w:val="-100274361"/>
        <w:docPartObj>
          <w:docPartGallery w:val="Page Numbers (Top of Page)"/>
          <w:docPartUnique/>
        </w:docPartObj>
      </w:sdtPr>
      <w:sdtEndPr/>
      <w:sdtContent>
        <w:r w:rsidR="00C673B3" w:rsidRPr="00036CE2">
          <w:rPr>
            <w:rFonts w:ascii="Calibri" w:hAnsi="Calibri" w:cs="Calibri"/>
            <w:b/>
            <w:bCs/>
            <w:sz w:val="18"/>
            <w:szCs w:val="18"/>
          </w:rPr>
          <w:fldChar w:fldCharType="begin"/>
        </w:r>
        <w:r w:rsidR="00C673B3" w:rsidRPr="00036CE2">
          <w:rPr>
            <w:rFonts w:ascii="Calibri" w:hAnsi="Calibri" w:cs="Calibri"/>
            <w:b/>
            <w:bCs/>
            <w:sz w:val="18"/>
            <w:szCs w:val="18"/>
          </w:rPr>
          <w:instrText>PAGE</w:instrText>
        </w:r>
        <w:r w:rsidR="00C673B3" w:rsidRPr="00036CE2">
          <w:rPr>
            <w:rFonts w:ascii="Calibri" w:hAnsi="Calibri" w:cs="Calibri"/>
            <w:b/>
            <w:bCs/>
            <w:sz w:val="18"/>
            <w:szCs w:val="18"/>
          </w:rPr>
          <w:fldChar w:fldCharType="separate"/>
        </w:r>
        <w:r w:rsidR="00C673B3">
          <w:rPr>
            <w:rFonts w:ascii="Calibri" w:hAnsi="Calibri" w:cs="Calibri"/>
            <w:b/>
            <w:bCs/>
            <w:sz w:val="18"/>
            <w:szCs w:val="18"/>
          </w:rPr>
          <w:t>13</w:t>
        </w:r>
        <w:r w:rsidR="00C673B3" w:rsidRPr="00036CE2">
          <w:rPr>
            <w:rFonts w:ascii="Calibri" w:hAnsi="Calibri" w:cs="Calibri"/>
            <w:b/>
            <w:bCs/>
            <w:sz w:val="18"/>
            <w:szCs w:val="18"/>
          </w:rPr>
          <w:fldChar w:fldCharType="end"/>
        </w:r>
        <w:r w:rsidR="00C673B3" w:rsidRPr="00036CE2">
          <w:rPr>
            <w:rFonts w:ascii="Calibri" w:hAnsi="Calibri" w:cs="Calibri"/>
            <w:sz w:val="18"/>
            <w:szCs w:val="18"/>
          </w:rPr>
          <w:t>/</w:t>
        </w:r>
        <w:r w:rsidR="00C673B3" w:rsidRPr="00036CE2">
          <w:rPr>
            <w:rFonts w:ascii="Calibri" w:hAnsi="Calibri" w:cs="Calibri"/>
            <w:b/>
            <w:bCs/>
            <w:sz w:val="18"/>
            <w:szCs w:val="18"/>
          </w:rPr>
          <w:fldChar w:fldCharType="begin"/>
        </w:r>
        <w:r w:rsidR="00C673B3" w:rsidRPr="00036CE2">
          <w:rPr>
            <w:rFonts w:ascii="Calibri" w:hAnsi="Calibri" w:cs="Calibri"/>
            <w:b/>
            <w:bCs/>
            <w:sz w:val="18"/>
            <w:szCs w:val="18"/>
          </w:rPr>
          <w:instrText>NUMPAGES</w:instrText>
        </w:r>
        <w:r w:rsidR="00C673B3" w:rsidRPr="00036CE2">
          <w:rPr>
            <w:rFonts w:ascii="Calibri" w:hAnsi="Calibri" w:cs="Calibri"/>
            <w:b/>
            <w:bCs/>
            <w:sz w:val="18"/>
            <w:szCs w:val="18"/>
          </w:rPr>
          <w:fldChar w:fldCharType="separate"/>
        </w:r>
        <w:r w:rsidR="00C673B3">
          <w:rPr>
            <w:rFonts w:ascii="Calibri" w:hAnsi="Calibri" w:cs="Calibri"/>
            <w:b/>
            <w:bCs/>
            <w:sz w:val="18"/>
            <w:szCs w:val="18"/>
          </w:rPr>
          <w:t>18</w:t>
        </w:r>
        <w:r w:rsidR="00C673B3" w:rsidRPr="00036CE2">
          <w:rPr>
            <w:rFonts w:ascii="Calibri" w:hAnsi="Calibri" w:cs="Calibri"/>
            <w:b/>
            <w:bCs/>
            <w:sz w:val="18"/>
            <w:szCs w:val="18"/>
          </w:rPr>
          <w:fldChar w:fldCharType="end"/>
        </w:r>
      </w:sdtContent>
    </w:sdt>
  </w:p>
  <w:p w14:paraId="2F52DB9B" w14:textId="77777777" w:rsidR="000A202D" w:rsidRDefault="000A202D" w:rsidP="00607F68">
    <w:pPr>
      <w:pStyle w:val="Rodap"/>
      <w:tabs>
        <w:tab w:val="clear" w:pos="4252"/>
        <w:tab w:val="clear" w:pos="8504"/>
        <w:tab w:val="left" w:pos="5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3753" w14:textId="77777777" w:rsidR="00935949" w:rsidRDefault="00935949" w:rsidP="001F5BAE">
      <w:pPr>
        <w:spacing w:after="0" w:line="240" w:lineRule="auto"/>
      </w:pPr>
      <w:r>
        <w:separator/>
      </w:r>
    </w:p>
  </w:footnote>
  <w:footnote w:type="continuationSeparator" w:id="0">
    <w:p w14:paraId="39DF41EB" w14:textId="77777777" w:rsidR="00935949" w:rsidRDefault="00935949" w:rsidP="001F5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BABE" w14:textId="1BBD2A38" w:rsidR="000A202D" w:rsidRDefault="005B1D2E" w:rsidP="001F5BAE">
    <w:pPr>
      <w:tabs>
        <w:tab w:val="left" w:pos="2316"/>
      </w:tabs>
      <w:ind w:right="289"/>
    </w:pPr>
    <w:r>
      <w:rPr>
        <w:noProof/>
        <w:lang w:eastAsia="pt-PT"/>
      </w:rPr>
      <mc:AlternateContent>
        <mc:Choice Requires="wps">
          <w:drawing>
            <wp:anchor distT="0" distB="0" distL="114300" distR="114300" simplePos="0" relativeHeight="251660288" behindDoc="0" locked="0" layoutInCell="1" allowOverlap="1" wp14:anchorId="09E4D8F6" wp14:editId="20C76011">
              <wp:simplePos x="0" y="0"/>
              <wp:positionH relativeFrom="column">
                <wp:posOffset>-1022985</wp:posOffset>
              </wp:positionH>
              <wp:positionV relativeFrom="paragraph">
                <wp:posOffset>255270</wp:posOffset>
              </wp:positionV>
              <wp:extent cx="895350" cy="600075"/>
              <wp:effectExtent l="0" t="0" r="0" b="9525"/>
              <wp:wrapNone/>
              <wp:docPr id="130883694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600075"/>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10701" id="Retângulo 2" o:spid="_x0000_s1026" style="position:absolute;margin-left:-80.55pt;margin-top:20.1pt;width:70.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" fillcolor="#17365d [2415]" strokecolor="#243f60 [1604]" strokeweight="2pt">
              <v:path arrowok="t"/>
            </v:rect>
          </w:pict>
        </mc:Fallback>
      </mc:AlternateContent>
    </w:r>
    <w:r>
      <w:rPr>
        <w:noProof/>
        <w:lang w:eastAsia="pt-PT"/>
      </w:rPr>
      <mc:AlternateContent>
        <mc:Choice Requires="wps">
          <w:drawing>
            <wp:anchor distT="0" distB="0" distL="114300" distR="114300" simplePos="0" relativeHeight="251659264" behindDoc="0" locked="0" layoutInCell="1" allowOverlap="1" wp14:anchorId="2B64119C" wp14:editId="6A5414D0">
              <wp:simplePos x="0" y="0"/>
              <wp:positionH relativeFrom="column">
                <wp:posOffset>-1022985</wp:posOffset>
              </wp:positionH>
              <wp:positionV relativeFrom="paragraph">
                <wp:posOffset>129540</wp:posOffset>
              </wp:positionV>
              <wp:extent cx="7505700" cy="1047750"/>
              <wp:effectExtent l="0" t="0" r="0" b="0"/>
              <wp:wrapNone/>
              <wp:docPr id="140438827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0" cy="1047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E90FB" w14:textId="35DF9E41" w:rsidR="000A202D" w:rsidRPr="00A51A01" w:rsidRDefault="000A202D" w:rsidP="002A250B">
                          <w:pPr>
                            <w:tabs>
                              <w:tab w:val="left" w:pos="1134"/>
                            </w:tabs>
                            <w:ind w:firstLine="1276"/>
                            <w:rPr>
                              <w:color w:val="17365D" w:themeColor="text2" w:themeShade="BF"/>
                            </w:rPr>
                          </w:pPr>
                          <w:r w:rsidRPr="007D08A8">
                            <w:rPr>
                              <w:b/>
                              <w:color w:val="0070C0"/>
                            </w:rPr>
                            <w:t xml:space="preserve">  </w:t>
                          </w:r>
                          <w:r w:rsidRPr="000320E9">
                            <w:rPr>
                              <w:rFonts w:ascii="Arial Narrow" w:hAnsi="Arial Narrow"/>
                              <w:b/>
                              <w:color w:val="0070C0"/>
                            </w:rPr>
                            <w:t>Pla</w:t>
                          </w:r>
                          <w:r>
                            <w:rPr>
                              <w:rFonts w:ascii="Arial Narrow" w:hAnsi="Arial Narrow"/>
                              <w:b/>
                              <w:color w:val="0070C0"/>
                            </w:rPr>
                            <w:t xml:space="preserve">no de Igualdade de </w:t>
                          </w:r>
                          <w:r w:rsidR="00AD4C0D">
                            <w:rPr>
                              <w:rFonts w:ascii="Arial Narrow" w:hAnsi="Arial Narrow"/>
                              <w:b/>
                              <w:color w:val="0070C0"/>
                            </w:rPr>
                            <w:t>Género 2024</w:t>
                          </w:r>
                          <w:r>
                            <w:rPr>
                              <w:rFonts w:ascii="Arial Narrow" w:hAnsi="Arial Narrow"/>
                              <w:b/>
                              <w:color w:val="0070C0"/>
                            </w:rPr>
                            <w:t xml:space="preserve"> - 2026</w:t>
                          </w:r>
                          <w:r w:rsidRPr="000320E9">
                            <w:rPr>
                              <w:rFonts w:ascii="Arial Narrow" w:hAnsi="Arial Narrow"/>
                              <w:color w:val="17365D" w:themeColor="text2" w:themeShade="BF"/>
                            </w:rPr>
                            <w:tab/>
                          </w:r>
                          <w:r>
                            <w:rPr>
                              <w:color w:val="17365D" w:themeColor="text2" w:themeShade="BF"/>
                            </w:rPr>
                            <w:tab/>
                          </w:r>
                          <w:r>
                            <w:rPr>
                              <w:color w:val="17365D" w:themeColor="text2" w:themeShade="BF"/>
                            </w:rPr>
                            <w:tab/>
                          </w:r>
                          <w:r>
                            <w:rPr>
                              <w:color w:val="17365D" w:themeColor="text2" w:themeShade="BF"/>
                            </w:rPr>
                            <w:tab/>
                          </w:r>
                          <w:r>
                            <w:rPr>
                              <w:color w:val="17365D" w:themeColor="text2" w:themeShade="BF"/>
                            </w:rPr>
                            <w:tab/>
                          </w:r>
                          <w:r w:rsidR="005B65F3">
                            <w:rPr>
                              <w:noProof/>
                              <w:color w:val="1F497D" w:themeColor="text2"/>
                              <w:lang w:eastAsia="pt-PT"/>
                            </w:rPr>
                            <w:drawing>
                              <wp:inline distT="0" distB="0" distL="0" distR="0" wp14:anchorId="625ABD9D" wp14:editId="4E2925E6">
                                <wp:extent cx="1409700" cy="600075"/>
                                <wp:effectExtent l="0" t="0" r="0" b="9525"/>
                                <wp:docPr id="675000612" name="Imagem 67500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0075"/>
                                        </a:xfrm>
                                        <a:prstGeom prst="rect">
                                          <a:avLst/>
                                        </a:prstGeom>
                                        <a:noFill/>
                                        <a:ln>
                                          <a:noFill/>
                                        </a:ln>
                                      </pic:spPr>
                                    </pic:pic>
                                  </a:graphicData>
                                </a:graphic>
                              </wp:inline>
                            </w:drawing>
                          </w:r>
                          <w:r>
                            <w:rPr>
                              <w:color w:val="17365D" w:themeColor="text2" w:themeShade="BF"/>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64119C" id="Retângulo 1" o:spid="_x0000_s1028" style="position:absolute;margin-left:-80.55pt;margin-top:10.2pt;width:591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" fillcolor="white [3212]" stroked="f" strokeweight="2pt">
              <v:textbox>
                <w:txbxContent>
                  <w:p w14:paraId="6A2E90FB" w14:textId="35DF9E41" w:rsidR="000A202D" w:rsidRPr="00A51A01" w:rsidRDefault="000A202D" w:rsidP="002A250B">
                    <w:pPr>
                      <w:tabs>
                        <w:tab w:val="left" w:pos="1134"/>
                      </w:tabs>
                      <w:ind w:firstLine="1276"/>
                      <w:rPr>
                        <w:color w:val="17365D" w:themeColor="text2" w:themeShade="BF"/>
                      </w:rPr>
                    </w:pPr>
                    <w:r w:rsidRPr="007D08A8">
                      <w:rPr>
                        <w:b/>
                        <w:color w:val="0070C0"/>
                      </w:rPr>
                      <w:t xml:space="preserve">  </w:t>
                    </w:r>
                    <w:r w:rsidRPr="000320E9">
                      <w:rPr>
                        <w:rFonts w:ascii="Arial Narrow" w:hAnsi="Arial Narrow"/>
                        <w:b/>
                        <w:color w:val="0070C0"/>
                      </w:rPr>
                      <w:t>Pla</w:t>
                    </w:r>
                    <w:r>
                      <w:rPr>
                        <w:rFonts w:ascii="Arial Narrow" w:hAnsi="Arial Narrow"/>
                        <w:b/>
                        <w:color w:val="0070C0"/>
                      </w:rPr>
                      <w:t xml:space="preserve">no de Igualdade de </w:t>
                    </w:r>
                    <w:r w:rsidR="00AD4C0D">
                      <w:rPr>
                        <w:rFonts w:ascii="Arial Narrow" w:hAnsi="Arial Narrow"/>
                        <w:b/>
                        <w:color w:val="0070C0"/>
                      </w:rPr>
                      <w:t>Género 2024</w:t>
                    </w:r>
                    <w:r>
                      <w:rPr>
                        <w:rFonts w:ascii="Arial Narrow" w:hAnsi="Arial Narrow"/>
                        <w:b/>
                        <w:color w:val="0070C0"/>
                      </w:rPr>
                      <w:t xml:space="preserve"> - 2026</w:t>
                    </w:r>
                    <w:r w:rsidRPr="000320E9">
                      <w:rPr>
                        <w:rFonts w:ascii="Arial Narrow" w:hAnsi="Arial Narrow"/>
                        <w:color w:val="17365D" w:themeColor="text2" w:themeShade="BF"/>
                      </w:rPr>
                      <w:tab/>
                    </w:r>
                    <w:r>
                      <w:rPr>
                        <w:color w:val="17365D" w:themeColor="text2" w:themeShade="BF"/>
                      </w:rPr>
                      <w:tab/>
                    </w:r>
                    <w:r>
                      <w:rPr>
                        <w:color w:val="17365D" w:themeColor="text2" w:themeShade="BF"/>
                      </w:rPr>
                      <w:tab/>
                    </w:r>
                    <w:r>
                      <w:rPr>
                        <w:color w:val="17365D" w:themeColor="text2" w:themeShade="BF"/>
                      </w:rPr>
                      <w:tab/>
                    </w:r>
                    <w:r>
                      <w:rPr>
                        <w:color w:val="17365D" w:themeColor="text2" w:themeShade="BF"/>
                      </w:rPr>
                      <w:tab/>
                    </w:r>
                    <w:r w:rsidR="005B65F3">
                      <w:rPr>
                        <w:noProof/>
                        <w:color w:val="1F497D" w:themeColor="text2"/>
                        <w:lang w:eastAsia="pt-PT"/>
                      </w:rPr>
                      <w:drawing>
                        <wp:inline distT="0" distB="0" distL="0" distR="0" wp14:anchorId="625ABD9D" wp14:editId="4E2925E6">
                          <wp:extent cx="1409700" cy="600075"/>
                          <wp:effectExtent l="0" t="0" r="0" b="9525"/>
                          <wp:docPr id="675000612" name="Imagem 67500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0075"/>
                                  </a:xfrm>
                                  <a:prstGeom prst="rect">
                                    <a:avLst/>
                                  </a:prstGeom>
                                  <a:noFill/>
                                  <a:ln>
                                    <a:noFill/>
                                  </a:ln>
                                </pic:spPr>
                              </pic:pic>
                            </a:graphicData>
                          </a:graphic>
                        </wp:inline>
                      </w:drawing>
                    </w:r>
                    <w:r>
                      <w:rPr>
                        <w:color w:val="17365D" w:themeColor="text2" w:themeShade="BF"/>
                      </w:rPr>
                      <w:tab/>
                    </w:r>
                  </w:p>
                </w:txbxContent>
              </v:textbox>
            </v:rect>
          </w:pict>
        </mc:Fallback>
      </mc:AlternateContent>
    </w:r>
  </w:p>
  <w:p w14:paraId="1FE5BE34" w14:textId="77777777" w:rsidR="000A202D" w:rsidRDefault="000A202D" w:rsidP="001F5BAE">
    <w:pPr>
      <w:tabs>
        <w:tab w:val="left" w:pos="2316"/>
      </w:tabs>
      <w:ind w:right="289"/>
    </w:pPr>
  </w:p>
  <w:p w14:paraId="4BBE86B0" w14:textId="77777777" w:rsidR="000A202D" w:rsidRDefault="000A202D" w:rsidP="001F5BAE">
    <w:pPr>
      <w:tabs>
        <w:tab w:val="left" w:pos="2316"/>
      </w:tabs>
      <w:ind w:right="289"/>
    </w:pPr>
  </w:p>
  <w:p w14:paraId="6741F7CF" w14:textId="77777777" w:rsidR="000A202D" w:rsidRDefault="000A20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A33AD"/>
    <w:multiLevelType w:val="hybridMultilevel"/>
    <w:tmpl w:val="88A24796"/>
    <w:lvl w:ilvl="0" w:tplc="0816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AD72850"/>
    <w:multiLevelType w:val="hybridMultilevel"/>
    <w:tmpl w:val="CC3256BE"/>
    <w:lvl w:ilvl="0" w:tplc="0816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 w15:restartNumberingAfterBreak="0">
    <w:nsid w:val="5DE27904"/>
    <w:multiLevelType w:val="multilevel"/>
    <w:tmpl w:val="51547F94"/>
    <w:lvl w:ilvl="0">
      <w:start w:val="1"/>
      <w:numFmt w:val="decimal"/>
      <w:lvlText w:val="%1."/>
      <w:lvlJc w:val="left"/>
      <w:pPr>
        <w:ind w:left="720" w:hanging="360"/>
      </w:pPr>
      <w:rPr>
        <w:rFonts w:hint="default"/>
        <w:b/>
        <w:bCs/>
      </w:r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6240C51"/>
    <w:multiLevelType w:val="hybridMultilevel"/>
    <w:tmpl w:val="5C581B12"/>
    <w:lvl w:ilvl="0" w:tplc="08160001">
      <w:start w:val="1"/>
      <w:numFmt w:val="bullet"/>
      <w:lvlText w:val=""/>
      <w:lvlJc w:val="left"/>
      <w:pPr>
        <w:ind w:left="765"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3795736">
    <w:abstractNumId w:val="2"/>
  </w:num>
  <w:num w:numId="2" w16cid:durableId="1867330286">
    <w:abstractNumId w:val="0"/>
  </w:num>
  <w:num w:numId="3" w16cid:durableId="2052606090">
    <w:abstractNumId w:val="1"/>
  </w:num>
  <w:num w:numId="4" w16cid:durableId="65996986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78"/>
    <w:rsid w:val="00006C8C"/>
    <w:rsid w:val="0000720D"/>
    <w:rsid w:val="000216FF"/>
    <w:rsid w:val="00030D1A"/>
    <w:rsid w:val="000320E9"/>
    <w:rsid w:val="00040447"/>
    <w:rsid w:val="00053572"/>
    <w:rsid w:val="0005372B"/>
    <w:rsid w:val="00061A3B"/>
    <w:rsid w:val="000666CB"/>
    <w:rsid w:val="00085917"/>
    <w:rsid w:val="00087A3B"/>
    <w:rsid w:val="00087B49"/>
    <w:rsid w:val="00093387"/>
    <w:rsid w:val="00096B62"/>
    <w:rsid w:val="00097BC0"/>
    <w:rsid w:val="000A07F7"/>
    <w:rsid w:val="000A202D"/>
    <w:rsid w:val="000A2809"/>
    <w:rsid w:val="000A2FFD"/>
    <w:rsid w:val="000A5DFB"/>
    <w:rsid w:val="000A6E9A"/>
    <w:rsid w:val="000C153E"/>
    <w:rsid w:val="000C3C11"/>
    <w:rsid w:val="000C5648"/>
    <w:rsid w:val="000D7643"/>
    <w:rsid w:val="000E17EC"/>
    <w:rsid w:val="000E1A59"/>
    <w:rsid w:val="000E493F"/>
    <w:rsid w:val="000E5A57"/>
    <w:rsid w:val="000E680A"/>
    <w:rsid w:val="000F14B9"/>
    <w:rsid w:val="00103B0E"/>
    <w:rsid w:val="00110E96"/>
    <w:rsid w:val="00125348"/>
    <w:rsid w:val="00125696"/>
    <w:rsid w:val="00135F50"/>
    <w:rsid w:val="0013615C"/>
    <w:rsid w:val="00136836"/>
    <w:rsid w:val="001368A0"/>
    <w:rsid w:val="001375F7"/>
    <w:rsid w:val="001418E6"/>
    <w:rsid w:val="00142692"/>
    <w:rsid w:val="00143908"/>
    <w:rsid w:val="0014464A"/>
    <w:rsid w:val="00163E45"/>
    <w:rsid w:val="001669CA"/>
    <w:rsid w:val="00167CB2"/>
    <w:rsid w:val="00176115"/>
    <w:rsid w:val="00183A31"/>
    <w:rsid w:val="00186FB4"/>
    <w:rsid w:val="00187625"/>
    <w:rsid w:val="00191E4A"/>
    <w:rsid w:val="001A175B"/>
    <w:rsid w:val="001A29FA"/>
    <w:rsid w:val="001A2D83"/>
    <w:rsid w:val="001A43B8"/>
    <w:rsid w:val="001A5232"/>
    <w:rsid w:val="001B4344"/>
    <w:rsid w:val="001B64F9"/>
    <w:rsid w:val="001C0586"/>
    <w:rsid w:val="001C1A31"/>
    <w:rsid w:val="001C2551"/>
    <w:rsid w:val="001C34D4"/>
    <w:rsid w:val="001C6A4D"/>
    <w:rsid w:val="001D1C67"/>
    <w:rsid w:val="001D1E6A"/>
    <w:rsid w:val="001D2488"/>
    <w:rsid w:val="001D4F2E"/>
    <w:rsid w:val="001E41B2"/>
    <w:rsid w:val="001F3C85"/>
    <w:rsid w:val="001F4441"/>
    <w:rsid w:val="001F5BAE"/>
    <w:rsid w:val="001F6CD4"/>
    <w:rsid w:val="001F7F71"/>
    <w:rsid w:val="00201506"/>
    <w:rsid w:val="002042E0"/>
    <w:rsid w:val="00206AF9"/>
    <w:rsid w:val="00207D4D"/>
    <w:rsid w:val="0021155B"/>
    <w:rsid w:val="00211FF5"/>
    <w:rsid w:val="002129D2"/>
    <w:rsid w:val="00212A7C"/>
    <w:rsid w:val="002159D4"/>
    <w:rsid w:val="00217812"/>
    <w:rsid w:val="002260C6"/>
    <w:rsid w:val="00234A08"/>
    <w:rsid w:val="00234CFA"/>
    <w:rsid w:val="002351D1"/>
    <w:rsid w:val="00237955"/>
    <w:rsid w:val="00237ED5"/>
    <w:rsid w:val="00243EAB"/>
    <w:rsid w:val="00244E70"/>
    <w:rsid w:val="00247B12"/>
    <w:rsid w:val="00250DE2"/>
    <w:rsid w:val="00257AC5"/>
    <w:rsid w:val="00257C58"/>
    <w:rsid w:val="00272F5B"/>
    <w:rsid w:val="00274034"/>
    <w:rsid w:val="00277290"/>
    <w:rsid w:val="00282095"/>
    <w:rsid w:val="00283611"/>
    <w:rsid w:val="00290C83"/>
    <w:rsid w:val="002941D6"/>
    <w:rsid w:val="00295CEB"/>
    <w:rsid w:val="00296161"/>
    <w:rsid w:val="002A250B"/>
    <w:rsid w:val="002B73CD"/>
    <w:rsid w:val="002C71CF"/>
    <w:rsid w:val="002C774B"/>
    <w:rsid w:val="002D37E1"/>
    <w:rsid w:val="002E46FA"/>
    <w:rsid w:val="002F0CAB"/>
    <w:rsid w:val="00302874"/>
    <w:rsid w:val="00305D67"/>
    <w:rsid w:val="0030684D"/>
    <w:rsid w:val="00314350"/>
    <w:rsid w:val="00316168"/>
    <w:rsid w:val="003204E3"/>
    <w:rsid w:val="00331AC8"/>
    <w:rsid w:val="00336442"/>
    <w:rsid w:val="00337781"/>
    <w:rsid w:val="0035316E"/>
    <w:rsid w:val="00353398"/>
    <w:rsid w:val="00355706"/>
    <w:rsid w:val="00356335"/>
    <w:rsid w:val="003618A9"/>
    <w:rsid w:val="003722DD"/>
    <w:rsid w:val="00372CBA"/>
    <w:rsid w:val="00374782"/>
    <w:rsid w:val="00375E91"/>
    <w:rsid w:val="003768E5"/>
    <w:rsid w:val="00380418"/>
    <w:rsid w:val="003851E1"/>
    <w:rsid w:val="0039354C"/>
    <w:rsid w:val="003A03B3"/>
    <w:rsid w:val="003A18F0"/>
    <w:rsid w:val="003A4324"/>
    <w:rsid w:val="003A436B"/>
    <w:rsid w:val="003B14DD"/>
    <w:rsid w:val="003B5868"/>
    <w:rsid w:val="003C08E6"/>
    <w:rsid w:val="003C1BF2"/>
    <w:rsid w:val="003C2718"/>
    <w:rsid w:val="003D1FD7"/>
    <w:rsid w:val="003D777B"/>
    <w:rsid w:val="00402072"/>
    <w:rsid w:val="00402368"/>
    <w:rsid w:val="00407E3D"/>
    <w:rsid w:val="0041017D"/>
    <w:rsid w:val="00413587"/>
    <w:rsid w:val="00426946"/>
    <w:rsid w:val="004307D4"/>
    <w:rsid w:val="004316C4"/>
    <w:rsid w:val="00436883"/>
    <w:rsid w:val="00437572"/>
    <w:rsid w:val="00437A0C"/>
    <w:rsid w:val="004543F3"/>
    <w:rsid w:val="004557C4"/>
    <w:rsid w:val="00460B48"/>
    <w:rsid w:val="004701E4"/>
    <w:rsid w:val="00472A43"/>
    <w:rsid w:val="004855E3"/>
    <w:rsid w:val="00487824"/>
    <w:rsid w:val="004904D9"/>
    <w:rsid w:val="004A29F5"/>
    <w:rsid w:val="004A64DE"/>
    <w:rsid w:val="004A65D4"/>
    <w:rsid w:val="004A6E0C"/>
    <w:rsid w:val="004A7728"/>
    <w:rsid w:val="004B51DE"/>
    <w:rsid w:val="004B74ED"/>
    <w:rsid w:val="004C060A"/>
    <w:rsid w:val="004C28E5"/>
    <w:rsid w:val="004C6257"/>
    <w:rsid w:val="004D1222"/>
    <w:rsid w:val="004D3696"/>
    <w:rsid w:val="004E4A9D"/>
    <w:rsid w:val="004F648B"/>
    <w:rsid w:val="00513876"/>
    <w:rsid w:val="005257B1"/>
    <w:rsid w:val="00525CFA"/>
    <w:rsid w:val="00530DA0"/>
    <w:rsid w:val="00537A3E"/>
    <w:rsid w:val="00540758"/>
    <w:rsid w:val="00543B42"/>
    <w:rsid w:val="00550EEA"/>
    <w:rsid w:val="005511B4"/>
    <w:rsid w:val="00551FD9"/>
    <w:rsid w:val="00552499"/>
    <w:rsid w:val="0055329A"/>
    <w:rsid w:val="00556C27"/>
    <w:rsid w:val="00556E93"/>
    <w:rsid w:val="00561168"/>
    <w:rsid w:val="00561511"/>
    <w:rsid w:val="00572460"/>
    <w:rsid w:val="00572874"/>
    <w:rsid w:val="00575B4D"/>
    <w:rsid w:val="0057615F"/>
    <w:rsid w:val="0058116D"/>
    <w:rsid w:val="00590B01"/>
    <w:rsid w:val="00590F9C"/>
    <w:rsid w:val="00594511"/>
    <w:rsid w:val="005A0A8A"/>
    <w:rsid w:val="005A23D5"/>
    <w:rsid w:val="005A35F1"/>
    <w:rsid w:val="005A37E5"/>
    <w:rsid w:val="005B1AF0"/>
    <w:rsid w:val="005B1D2E"/>
    <w:rsid w:val="005B4F11"/>
    <w:rsid w:val="005B5A38"/>
    <w:rsid w:val="005B65F3"/>
    <w:rsid w:val="005B7EEB"/>
    <w:rsid w:val="005D1210"/>
    <w:rsid w:val="005D6252"/>
    <w:rsid w:val="005E4B9E"/>
    <w:rsid w:val="005E740D"/>
    <w:rsid w:val="00607F68"/>
    <w:rsid w:val="00610393"/>
    <w:rsid w:val="006124F3"/>
    <w:rsid w:val="0061597C"/>
    <w:rsid w:val="00617FA6"/>
    <w:rsid w:val="006227B3"/>
    <w:rsid w:val="00624E3C"/>
    <w:rsid w:val="00631318"/>
    <w:rsid w:val="00631E04"/>
    <w:rsid w:val="00640EC8"/>
    <w:rsid w:val="00644BA3"/>
    <w:rsid w:val="006530B4"/>
    <w:rsid w:val="0066457C"/>
    <w:rsid w:val="006674E6"/>
    <w:rsid w:val="0067182E"/>
    <w:rsid w:val="00676694"/>
    <w:rsid w:val="00676DE3"/>
    <w:rsid w:val="0068005B"/>
    <w:rsid w:val="00681856"/>
    <w:rsid w:val="00682C1D"/>
    <w:rsid w:val="0069350E"/>
    <w:rsid w:val="00697A1E"/>
    <w:rsid w:val="006A08BF"/>
    <w:rsid w:val="006A17D5"/>
    <w:rsid w:val="006A4A00"/>
    <w:rsid w:val="006A5E54"/>
    <w:rsid w:val="006D382D"/>
    <w:rsid w:val="006E4BC6"/>
    <w:rsid w:val="006E59EF"/>
    <w:rsid w:val="006E6779"/>
    <w:rsid w:val="006F1F25"/>
    <w:rsid w:val="00702926"/>
    <w:rsid w:val="00704FD6"/>
    <w:rsid w:val="00717E2A"/>
    <w:rsid w:val="00721F2E"/>
    <w:rsid w:val="00725D86"/>
    <w:rsid w:val="00731C76"/>
    <w:rsid w:val="00745F4E"/>
    <w:rsid w:val="007500DA"/>
    <w:rsid w:val="00753CD2"/>
    <w:rsid w:val="007603E9"/>
    <w:rsid w:val="007607DC"/>
    <w:rsid w:val="007616A8"/>
    <w:rsid w:val="00761DE7"/>
    <w:rsid w:val="007643B7"/>
    <w:rsid w:val="00764B70"/>
    <w:rsid w:val="00766E37"/>
    <w:rsid w:val="00775745"/>
    <w:rsid w:val="00777E4D"/>
    <w:rsid w:val="007814CA"/>
    <w:rsid w:val="00782791"/>
    <w:rsid w:val="00785F19"/>
    <w:rsid w:val="00791B05"/>
    <w:rsid w:val="00795A79"/>
    <w:rsid w:val="007A6C21"/>
    <w:rsid w:val="007C2171"/>
    <w:rsid w:val="007C6C9A"/>
    <w:rsid w:val="007D08A8"/>
    <w:rsid w:val="007E2FC5"/>
    <w:rsid w:val="007E4218"/>
    <w:rsid w:val="007E6AEA"/>
    <w:rsid w:val="008003A3"/>
    <w:rsid w:val="00801E24"/>
    <w:rsid w:val="00816F9F"/>
    <w:rsid w:val="00827E78"/>
    <w:rsid w:val="00833222"/>
    <w:rsid w:val="00833E2D"/>
    <w:rsid w:val="00845A2A"/>
    <w:rsid w:val="00845CBC"/>
    <w:rsid w:val="008467F9"/>
    <w:rsid w:val="00847937"/>
    <w:rsid w:val="008803DC"/>
    <w:rsid w:val="008856C7"/>
    <w:rsid w:val="00886C16"/>
    <w:rsid w:val="008906F9"/>
    <w:rsid w:val="008A3FA3"/>
    <w:rsid w:val="008A4389"/>
    <w:rsid w:val="008A4503"/>
    <w:rsid w:val="008B30CC"/>
    <w:rsid w:val="008B4347"/>
    <w:rsid w:val="008C2957"/>
    <w:rsid w:val="008C7DAD"/>
    <w:rsid w:val="008D1FFB"/>
    <w:rsid w:val="008D7FB8"/>
    <w:rsid w:val="008E389B"/>
    <w:rsid w:val="008F2D66"/>
    <w:rsid w:val="008F7BE4"/>
    <w:rsid w:val="009019EE"/>
    <w:rsid w:val="00903A26"/>
    <w:rsid w:val="009075DF"/>
    <w:rsid w:val="0091009C"/>
    <w:rsid w:val="00911639"/>
    <w:rsid w:val="00914F13"/>
    <w:rsid w:val="0091779E"/>
    <w:rsid w:val="00920584"/>
    <w:rsid w:val="00935949"/>
    <w:rsid w:val="00937962"/>
    <w:rsid w:val="00940375"/>
    <w:rsid w:val="00941140"/>
    <w:rsid w:val="00954CCB"/>
    <w:rsid w:val="00956600"/>
    <w:rsid w:val="00957D97"/>
    <w:rsid w:val="0096251E"/>
    <w:rsid w:val="00966F0F"/>
    <w:rsid w:val="00970120"/>
    <w:rsid w:val="00971597"/>
    <w:rsid w:val="009727E8"/>
    <w:rsid w:val="009731B7"/>
    <w:rsid w:val="00975FF8"/>
    <w:rsid w:val="00981DE1"/>
    <w:rsid w:val="0098579C"/>
    <w:rsid w:val="009868D9"/>
    <w:rsid w:val="00990A50"/>
    <w:rsid w:val="009934CD"/>
    <w:rsid w:val="00993756"/>
    <w:rsid w:val="009940A3"/>
    <w:rsid w:val="009A53CE"/>
    <w:rsid w:val="009B12AB"/>
    <w:rsid w:val="009B4F35"/>
    <w:rsid w:val="009B5061"/>
    <w:rsid w:val="009C0312"/>
    <w:rsid w:val="009C48BD"/>
    <w:rsid w:val="009D24C5"/>
    <w:rsid w:val="009D4BD9"/>
    <w:rsid w:val="009F2207"/>
    <w:rsid w:val="009F3C09"/>
    <w:rsid w:val="00A0054D"/>
    <w:rsid w:val="00A0483F"/>
    <w:rsid w:val="00A265F5"/>
    <w:rsid w:val="00A3639D"/>
    <w:rsid w:val="00A40763"/>
    <w:rsid w:val="00A4140C"/>
    <w:rsid w:val="00A4268F"/>
    <w:rsid w:val="00A43458"/>
    <w:rsid w:val="00A4717C"/>
    <w:rsid w:val="00A51A01"/>
    <w:rsid w:val="00A55A89"/>
    <w:rsid w:val="00A603F9"/>
    <w:rsid w:val="00A60578"/>
    <w:rsid w:val="00A60C65"/>
    <w:rsid w:val="00A60F7E"/>
    <w:rsid w:val="00A738E3"/>
    <w:rsid w:val="00A7757D"/>
    <w:rsid w:val="00A85F56"/>
    <w:rsid w:val="00A861E1"/>
    <w:rsid w:val="00A93296"/>
    <w:rsid w:val="00AA1899"/>
    <w:rsid w:val="00AA4D12"/>
    <w:rsid w:val="00AA51E9"/>
    <w:rsid w:val="00AA5597"/>
    <w:rsid w:val="00AB0EF2"/>
    <w:rsid w:val="00AB24E1"/>
    <w:rsid w:val="00AB7812"/>
    <w:rsid w:val="00AC05E2"/>
    <w:rsid w:val="00AC3CE3"/>
    <w:rsid w:val="00AC45C8"/>
    <w:rsid w:val="00AC5904"/>
    <w:rsid w:val="00AC7C62"/>
    <w:rsid w:val="00AD0BEB"/>
    <w:rsid w:val="00AD37E1"/>
    <w:rsid w:val="00AD4C0D"/>
    <w:rsid w:val="00AD536B"/>
    <w:rsid w:val="00AE592F"/>
    <w:rsid w:val="00AF7250"/>
    <w:rsid w:val="00B00ABD"/>
    <w:rsid w:val="00B06025"/>
    <w:rsid w:val="00B112D4"/>
    <w:rsid w:val="00B16D1E"/>
    <w:rsid w:val="00B4108D"/>
    <w:rsid w:val="00B44EC2"/>
    <w:rsid w:val="00B50BC8"/>
    <w:rsid w:val="00B50BDA"/>
    <w:rsid w:val="00B527A5"/>
    <w:rsid w:val="00B57168"/>
    <w:rsid w:val="00B667B9"/>
    <w:rsid w:val="00B822BE"/>
    <w:rsid w:val="00B836D4"/>
    <w:rsid w:val="00B90B2A"/>
    <w:rsid w:val="00B914FB"/>
    <w:rsid w:val="00B94DCC"/>
    <w:rsid w:val="00B97C7E"/>
    <w:rsid w:val="00B97EED"/>
    <w:rsid w:val="00BA0760"/>
    <w:rsid w:val="00BA146A"/>
    <w:rsid w:val="00BA1B94"/>
    <w:rsid w:val="00BB2469"/>
    <w:rsid w:val="00BB5A50"/>
    <w:rsid w:val="00BC016C"/>
    <w:rsid w:val="00BC4F78"/>
    <w:rsid w:val="00BD5E88"/>
    <w:rsid w:val="00BD78B3"/>
    <w:rsid w:val="00BF0096"/>
    <w:rsid w:val="00C03923"/>
    <w:rsid w:val="00C03D3E"/>
    <w:rsid w:val="00C071B2"/>
    <w:rsid w:val="00C32121"/>
    <w:rsid w:val="00C45D92"/>
    <w:rsid w:val="00C519D0"/>
    <w:rsid w:val="00C52E7D"/>
    <w:rsid w:val="00C542A4"/>
    <w:rsid w:val="00C5704D"/>
    <w:rsid w:val="00C6645E"/>
    <w:rsid w:val="00C673B3"/>
    <w:rsid w:val="00C67E85"/>
    <w:rsid w:val="00C76436"/>
    <w:rsid w:val="00C81E5E"/>
    <w:rsid w:val="00C8348D"/>
    <w:rsid w:val="00C83565"/>
    <w:rsid w:val="00C949F8"/>
    <w:rsid w:val="00C955D8"/>
    <w:rsid w:val="00CA1E13"/>
    <w:rsid w:val="00CA24AD"/>
    <w:rsid w:val="00CB61AE"/>
    <w:rsid w:val="00CD5D76"/>
    <w:rsid w:val="00CD7A01"/>
    <w:rsid w:val="00CE2136"/>
    <w:rsid w:val="00D006B6"/>
    <w:rsid w:val="00D0099B"/>
    <w:rsid w:val="00D06719"/>
    <w:rsid w:val="00D106B3"/>
    <w:rsid w:val="00D11569"/>
    <w:rsid w:val="00D135CA"/>
    <w:rsid w:val="00D264BC"/>
    <w:rsid w:val="00D26CF8"/>
    <w:rsid w:val="00D279EC"/>
    <w:rsid w:val="00D334BE"/>
    <w:rsid w:val="00D33D6F"/>
    <w:rsid w:val="00D35820"/>
    <w:rsid w:val="00D36EB9"/>
    <w:rsid w:val="00D71138"/>
    <w:rsid w:val="00DB5166"/>
    <w:rsid w:val="00DB693D"/>
    <w:rsid w:val="00DC43E6"/>
    <w:rsid w:val="00DC6BD3"/>
    <w:rsid w:val="00DD289D"/>
    <w:rsid w:val="00DD613D"/>
    <w:rsid w:val="00DE13EE"/>
    <w:rsid w:val="00DE3BF6"/>
    <w:rsid w:val="00DE3E51"/>
    <w:rsid w:val="00DF45C6"/>
    <w:rsid w:val="00DF5811"/>
    <w:rsid w:val="00DF7B55"/>
    <w:rsid w:val="00E02EA8"/>
    <w:rsid w:val="00E10B8B"/>
    <w:rsid w:val="00E1491C"/>
    <w:rsid w:val="00E2236B"/>
    <w:rsid w:val="00E23012"/>
    <w:rsid w:val="00E31092"/>
    <w:rsid w:val="00E3725C"/>
    <w:rsid w:val="00E37DF1"/>
    <w:rsid w:val="00E42D01"/>
    <w:rsid w:val="00E4368E"/>
    <w:rsid w:val="00E445FE"/>
    <w:rsid w:val="00E62418"/>
    <w:rsid w:val="00E63412"/>
    <w:rsid w:val="00E65079"/>
    <w:rsid w:val="00E65C1B"/>
    <w:rsid w:val="00E65C95"/>
    <w:rsid w:val="00E71747"/>
    <w:rsid w:val="00E71B7C"/>
    <w:rsid w:val="00E72857"/>
    <w:rsid w:val="00E90D99"/>
    <w:rsid w:val="00EA343E"/>
    <w:rsid w:val="00EA3623"/>
    <w:rsid w:val="00EB1701"/>
    <w:rsid w:val="00EB5233"/>
    <w:rsid w:val="00EC1413"/>
    <w:rsid w:val="00EC712E"/>
    <w:rsid w:val="00EC7A0D"/>
    <w:rsid w:val="00ED684F"/>
    <w:rsid w:val="00ED7E37"/>
    <w:rsid w:val="00EE6662"/>
    <w:rsid w:val="00EF4264"/>
    <w:rsid w:val="00EF6DCF"/>
    <w:rsid w:val="00F05F33"/>
    <w:rsid w:val="00F14D52"/>
    <w:rsid w:val="00F348FD"/>
    <w:rsid w:val="00F44715"/>
    <w:rsid w:val="00F57018"/>
    <w:rsid w:val="00F62D7A"/>
    <w:rsid w:val="00F64A54"/>
    <w:rsid w:val="00F66E67"/>
    <w:rsid w:val="00F67760"/>
    <w:rsid w:val="00F70D3D"/>
    <w:rsid w:val="00F70EE2"/>
    <w:rsid w:val="00F82BD8"/>
    <w:rsid w:val="00F87AAB"/>
    <w:rsid w:val="00F9379D"/>
    <w:rsid w:val="00F946D8"/>
    <w:rsid w:val="00FA12C9"/>
    <w:rsid w:val="00FA2CCC"/>
    <w:rsid w:val="00FA5198"/>
    <w:rsid w:val="00FB3107"/>
    <w:rsid w:val="00FB3226"/>
    <w:rsid w:val="00FB55BE"/>
    <w:rsid w:val="00FC1A9C"/>
    <w:rsid w:val="00FC561F"/>
    <w:rsid w:val="00FC765A"/>
    <w:rsid w:val="00FD12DD"/>
    <w:rsid w:val="00FD4F62"/>
    <w:rsid w:val="00FE0079"/>
    <w:rsid w:val="00FE0383"/>
    <w:rsid w:val="00FE5864"/>
    <w:rsid w:val="00FF1A24"/>
    <w:rsid w:val="00FF1B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95F36"/>
  <w15:docId w15:val="{C678CCFB-DC6F-450D-8D40-5059EAE2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40"/>
  </w:style>
  <w:style w:type="paragraph" w:styleId="Ttulo1">
    <w:name w:val="heading 1"/>
    <w:basedOn w:val="Normal"/>
    <w:next w:val="Normal"/>
    <w:link w:val="Ttulo1Carter"/>
    <w:uiPriority w:val="9"/>
    <w:qFormat/>
    <w:rsid w:val="002A250B"/>
    <w:pPr>
      <w:keepNext/>
      <w:keepLines/>
      <w:spacing w:before="240" w:after="0" w:line="360" w:lineRule="auto"/>
      <w:jc w:val="both"/>
      <w:outlineLvl w:val="0"/>
    </w:pPr>
    <w:rPr>
      <w:rFonts w:eastAsiaTheme="majorEastAsia" w:cstheme="majorBidi"/>
      <w:b/>
      <w:color w:val="365F91" w:themeColor="accent1" w:themeShade="BF"/>
      <w:szCs w:val="32"/>
      <w:lang w:eastAsia="pt-PT"/>
    </w:rPr>
  </w:style>
  <w:style w:type="paragraph" w:styleId="Ttulo2">
    <w:name w:val="heading 2"/>
    <w:basedOn w:val="Normal"/>
    <w:next w:val="Normal"/>
    <w:link w:val="Ttulo2Carter"/>
    <w:uiPriority w:val="9"/>
    <w:unhideWhenUsed/>
    <w:qFormat/>
    <w:rsid w:val="001F7F7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1F5BA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F5BAE"/>
  </w:style>
  <w:style w:type="paragraph" w:styleId="Rodap">
    <w:name w:val="footer"/>
    <w:basedOn w:val="Normal"/>
    <w:link w:val="RodapCarter"/>
    <w:unhideWhenUsed/>
    <w:rsid w:val="001F5BA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F5BAE"/>
  </w:style>
  <w:style w:type="paragraph" w:customStyle="1" w:styleId="Style11">
    <w:name w:val="Style 11"/>
    <w:basedOn w:val="Normal"/>
    <w:uiPriority w:val="99"/>
    <w:rsid w:val="001F5BAE"/>
    <w:pPr>
      <w:widowControl w:val="0"/>
      <w:autoSpaceDE w:val="0"/>
      <w:autoSpaceDN w:val="0"/>
      <w:spacing w:before="396" w:after="0" w:line="326" w:lineRule="auto"/>
      <w:ind w:left="72" w:right="72"/>
      <w:jc w:val="both"/>
    </w:pPr>
    <w:rPr>
      <w:rFonts w:ascii="Verdana" w:eastAsiaTheme="minorEastAsia" w:hAnsi="Verdana" w:cs="Verdana"/>
      <w:i/>
      <w:iCs/>
      <w:sz w:val="20"/>
      <w:szCs w:val="20"/>
      <w:lang w:eastAsia="pt-PT"/>
    </w:rPr>
  </w:style>
  <w:style w:type="paragraph" w:customStyle="1" w:styleId="Style12">
    <w:name w:val="Style 12"/>
    <w:basedOn w:val="Normal"/>
    <w:uiPriority w:val="99"/>
    <w:rsid w:val="001F5BAE"/>
    <w:pPr>
      <w:widowControl w:val="0"/>
      <w:autoSpaceDE w:val="0"/>
      <w:autoSpaceDN w:val="0"/>
      <w:spacing w:after="0" w:line="333" w:lineRule="auto"/>
      <w:ind w:left="792" w:right="72" w:hanging="360"/>
      <w:jc w:val="both"/>
    </w:pPr>
    <w:rPr>
      <w:rFonts w:ascii="Verdana" w:eastAsiaTheme="minorEastAsia" w:hAnsi="Verdana" w:cs="Verdana"/>
      <w:sz w:val="20"/>
      <w:szCs w:val="20"/>
      <w:lang w:eastAsia="pt-PT"/>
    </w:rPr>
  </w:style>
  <w:style w:type="character" w:customStyle="1" w:styleId="CharacterStyle8">
    <w:name w:val="Character Style 8"/>
    <w:uiPriority w:val="99"/>
    <w:rsid w:val="001F5BAE"/>
    <w:rPr>
      <w:sz w:val="20"/>
    </w:rPr>
  </w:style>
  <w:style w:type="character" w:customStyle="1" w:styleId="CharacterStyle12">
    <w:name w:val="Character Style 12"/>
    <w:uiPriority w:val="99"/>
    <w:rsid w:val="001F5BAE"/>
    <w:rPr>
      <w:rFonts w:ascii="Arial" w:hAnsi="Arial"/>
      <w:color w:val="3B3B3A"/>
      <w:sz w:val="6"/>
    </w:rPr>
  </w:style>
  <w:style w:type="paragraph" w:styleId="Textodebalo">
    <w:name w:val="Balloon Text"/>
    <w:basedOn w:val="Normal"/>
    <w:link w:val="TextodebaloCarter"/>
    <w:uiPriority w:val="99"/>
    <w:semiHidden/>
    <w:unhideWhenUsed/>
    <w:rsid w:val="001F5BA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F5BAE"/>
    <w:rPr>
      <w:rFonts w:ascii="Tahoma" w:hAnsi="Tahoma" w:cs="Tahoma"/>
      <w:sz w:val="16"/>
      <w:szCs w:val="16"/>
    </w:rPr>
  </w:style>
  <w:style w:type="table" w:styleId="TabelacomGrelha">
    <w:name w:val="Table Grid"/>
    <w:basedOn w:val="Tabelanormal"/>
    <w:uiPriority w:val="59"/>
    <w:rsid w:val="002A2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ter">
    <w:name w:val="Título 1 Caráter"/>
    <w:basedOn w:val="Tipodeletrapredefinidodopargrafo"/>
    <w:link w:val="Ttulo1"/>
    <w:uiPriority w:val="9"/>
    <w:rsid w:val="002A250B"/>
    <w:rPr>
      <w:rFonts w:eastAsiaTheme="majorEastAsia" w:cstheme="majorBidi"/>
      <w:b/>
      <w:color w:val="365F91" w:themeColor="accent1" w:themeShade="BF"/>
      <w:szCs w:val="32"/>
      <w:lang w:eastAsia="pt-PT"/>
    </w:rPr>
  </w:style>
  <w:style w:type="paragraph" w:styleId="ndice1">
    <w:name w:val="toc 1"/>
    <w:basedOn w:val="Normal"/>
    <w:next w:val="Normal"/>
    <w:link w:val="ndice1Carter"/>
    <w:autoRedefine/>
    <w:uiPriority w:val="39"/>
    <w:unhideWhenUsed/>
    <w:qFormat/>
    <w:rsid w:val="001C6A4D"/>
    <w:pPr>
      <w:tabs>
        <w:tab w:val="left" w:pos="426"/>
        <w:tab w:val="left" w:pos="709"/>
        <w:tab w:val="right" w:leader="dot" w:pos="8504"/>
      </w:tabs>
      <w:spacing w:after="120" w:line="240" w:lineRule="auto"/>
      <w:ind w:left="708" w:hanging="708"/>
    </w:pPr>
    <w:rPr>
      <w:rFonts w:eastAsia="Times New Roman" w:cstheme="minorHAnsi"/>
      <w:noProof/>
      <w:sz w:val="20"/>
      <w:szCs w:val="20"/>
      <w:lang w:eastAsia="pt-PT"/>
    </w:rPr>
  </w:style>
  <w:style w:type="character" w:customStyle="1" w:styleId="ndice1Carter">
    <w:name w:val="Índice 1 Caráter"/>
    <w:basedOn w:val="Tipodeletrapredefinidodopargrafo"/>
    <w:link w:val="ndice1"/>
    <w:uiPriority w:val="39"/>
    <w:rsid w:val="001C6A4D"/>
    <w:rPr>
      <w:rFonts w:eastAsia="Times New Roman" w:cstheme="minorHAnsi"/>
      <w:noProof/>
      <w:sz w:val="20"/>
      <w:szCs w:val="20"/>
      <w:lang w:eastAsia="pt-PT"/>
    </w:rPr>
  </w:style>
  <w:style w:type="paragraph" w:styleId="ndice2">
    <w:name w:val="toc 2"/>
    <w:basedOn w:val="Normal"/>
    <w:next w:val="Normal"/>
    <w:autoRedefine/>
    <w:uiPriority w:val="39"/>
    <w:unhideWhenUsed/>
    <w:rsid w:val="002A250B"/>
    <w:pPr>
      <w:tabs>
        <w:tab w:val="right" w:leader="dot" w:pos="8494"/>
      </w:tabs>
      <w:spacing w:after="100" w:line="240" w:lineRule="auto"/>
      <w:jc w:val="both"/>
    </w:pPr>
    <w:rPr>
      <w:rFonts w:eastAsia="Times New Roman" w:cs="Arial"/>
      <w:noProof/>
      <w:szCs w:val="12"/>
      <w:lang w:eastAsia="pt-PT"/>
    </w:rPr>
  </w:style>
  <w:style w:type="character" w:styleId="Hiperligao">
    <w:name w:val="Hyperlink"/>
    <w:basedOn w:val="Tipodeletrapredefinidodopargrafo"/>
    <w:uiPriority w:val="99"/>
    <w:unhideWhenUsed/>
    <w:rsid w:val="002A250B"/>
    <w:rPr>
      <w:color w:val="0000FF" w:themeColor="hyperlink"/>
      <w:u w:val="single"/>
    </w:rPr>
  </w:style>
  <w:style w:type="paragraph" w:styleId="Corpodetexto">
    <w:name w:val="Body Text"/>
    <w:basedOn w:val="Normal"/>
    <w:link w:val="CorpodetextoCarter"/>
    <w:rsid w:val="00B97EED"/>
    <w:pPr>
      <w:spacing w:before="120" w:after="0" w:line="288" w:lineRule="auto"/>
      <w:jc w:val="both"/>
    </w:pPr>
    <w:rPr>
      <w:rFonts w:ascii="Times New Roman" w:eastAsia="Times New Roman" w:hAnsi="Times New Roman" w:cs="Times New Roman"/>
      <w:sz w:val="26"/>
      <w:szCs w:val="20"/>
    </w:rPr>
  </w:style>
  <w:style w:type="character" w:customStyle="1" w:styleId="CorpodetextoCarter">
    <w:name w:val="Corpo de texto Caráter"/>
    <w:basedOn w:val="Tipodeletrapredefinidodopargrafo"/>
    <w:link w:val="Corpodetexto"/>
    <w:rsid w:val="00B97EED"/>
    <w:rPr>
      <w:rFonts w:ascii="Times New Roman" w:eastAsia="Times New Roman" w:hAnsi="Times New Roman" w:cs="Times New Roman"/>
      <w:sz w:val="26"/>
      <w:szCs w:val="20"/>
    </w:rPr>
  </w:style>
  <w:style w:type="paragraph" w:styleId="PargrafodaLista">
    <w:name w:val="List Paragraph"/>
    <w:basedOn w:val="Normal"/>
    <w:uiPriority w:val="34"/>
    <w:qFormat/>
    <w:rsid w:val="00183A31"/>
    <w:pPr>
      <w:ind w:left="720"/>
      <w:contextualSpacing/>
    </w:pPr>
  </w:style>
  <w:style w:type="character" w:styleId="Forte">
    <w:name w:val="Strong"/>
    <w:basedOn w:val="Tipodeletrapredefinidodopargrafo"/>
    <w:uiPriority w:val="22"/>
    <w:qFormat/>
    <w:rsid w:val="008003A3"/>
    <w:rPr>
      <w:b/>
      <w:bCs/>
    </w:rPr>
  </w:style>
  <w:style w:type="paragraph" w:styleId="NormalWeb">
    <w:name w:val="Normal (Web)"/>
    <w:basedOn w:val="Normal"/>
    <w:uiPriority w:val="99"/>
    <w:unhideWhenUsed/>
    <w:rsid w:val="009B4F3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2Carter">
    <w:name w:val="Título 2 Caráter"/>
    <w:basedOn w:val="Tipodeletrapredefinidodopargrafo"/>
    <w:link w:val="Ttulo2"/>
    <w:uiPriority w:val="9"/>
    <w:rsid w:val="001F7F71"/>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1F7F71"/>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normaltextrun">
    <w:name w:val="normaltextrun"/>
    <w:basedOn w:val="Tipodeletrapredefinidodopargrafo"/>
    <w:rsid w:val="001F7F71"/>
  </w:style>
  <w:style w:type="paragraph" w:customStyle="1" w:styleId="Default">
    <w:name w:val="Default"/>
    <w:rsid w:val="00A3639D"/>
    <w:pPr>
      <w:autoSpaceDE w:val="0"/>
      <w:autoSpaceDN w:val="0"/>
      <w:adjustRightInd w:val="0"/>
      <w:spacing w:after="0" w:line="240" w:lineRule="auto"/>
    </w:pPr>
    <w:rPr>
      <w:rFonts w:ascii="Calibri" w:hAnsi="Calibri" w:cs="Calibri"/>
      <w:color w:val="000000"/>
      <w:sz w:val="24"/>
      <w:szCs w:val="24"/>
    </w:rPr>
  </w:style>
  <w:style w:type="table" w:customStyle="1" w:styleId="SimplesTabela21">
    <w:name w:val="Simples Tabela 21"/>
    <w:basedOn w:val="Tabelanormal"/>
    <w:uiPriority w:val="42"/>
    <w:rsid w:val="008C29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4979">
      <w:bodyDiv w:val="1"/>
      <w:marLeft w:val="0"/>
      <w:marRight w:val="0"/>
      <w:marTop w:val="0"/>
      <w:marBottom w:val="0"/>
      <w:divBdr>
        <w:top w:val="none" w:sz="0" w:space="0" w:color="auto"/>
        <w:left w:val="none" w:sz="0" w:space="0" w:color="auto"/>
        <w:bottom w:val="none" w:sz="0" w:space="0" w:color="auto"/>
        <w:right w:val="none" w:sz="0" w:space="0" w:color="auto"/>
      </w:divBdr>
    </w:div>
    <w:div w:id="149559462">
      <w:bodyDiv w:val="1"/>
      <w:marLeft w:val="0"/>
      <w:marRight w:val="0"/>
      <w:marTop w:val="0"/>
      <w:marBottom w:val="0"/>
      <w:divBdr>
        <w:top w:val="none" w:sz="0" w:space="0" w:color="auto"/>
        <w:left w:val="none" w:sz="0" w:space="0" w:color="auto"/>
        <w:bottom w:val="none" w:sz="0" w:space="0" w:color="auto"/>
        <w:right w:val="none" w:sz="0" w:space="0" w:color="auto"/>
      </w:divBdr>
    </w:div>
    <w:div w:id="169880998">
      <w:bodyDiv w:val="1"/>
      <w:marLeft w:val="0"/>
      <w:marRight w:val="0"/>
      <w:marTop w:val="0"/>
      <w:marBottom w:val="0"/>
      <w:divBdr>
        <w:top w:val="none" w:sz="0" w:space="0" w:color="auto"/>
        <w:left w:val="none" w:sz="0" w:space="0" w:color="auto"/>
        <w:bottom w:val="none" w:sz="0" w:space="0" w:color="auto"/>
        <w:right w:val="none" w:sz="0" w:space="0" w:color="auto"/>
      </w:divBdr>
    </w:div>
    <w:div w:id="265432338">
      <w:bodyDiv w:val="1"/>
      <w:marLeft w:val="0"/>
      <w:marRight w:val="0"/>
      <w:marTop w:val="0"/>
      <w:marBottom w:val="0"/>
      <w:divBdr>
        <w:top w:val="none" w:sz="0" w:space="0" w:color="auto"/>
        <w:left w:val="none" w:sz="0" w:space="0" w:color="auto"/>
        <w:bottom w:val="none" w:sz="0" w:space="0" w:color="auto"/>
        <w:right w:val="none" w:sz="0" w:space="0" w:color="auto"/>
      </w:divBdr>
    </w:div>
    <w:div w:id="358969229">
      <w:bodyDiv w:val="1"/>
      <w:marLeft w:val="0"/>
      <w:marRight w:val="0"/>
      <w:marTop w:val="0"/>
      <w:marBottom w:val="0"/>
      <w:divBdr>
        <w:top w:val="none" w:sz="0" w:space="0" w:color="auto"/>
        <w:left w:val="none" w:sz="0" w:space="0" w:color="auto"/>
        <w:bottom w:val="none" w:sz="0" w:space="0" w:color="auto"/>
        <w:right w:val="none" w:sz="0" w:space="0" w:color="auto"/>
      </w:divBdr>
    </w:div>
    <w:div w:id="391194103">
      <w:bodyDiv w:val="1"/>
      <w:marLeft w:val="0"/>
      <w:marRight w:val="0"/>
      <w:marTop w:val="0"/>
      <w:marBottom w:val="0"/>
      <w:divBdr>
        <w:top w:val="none" w:sz="0" w:space="0" w:color="auto"/>
        <w:left w:val="none" w:sz="0" w:space="0" w:color="auto"/>
        <w:bottom w:val="none" w:sz="0" w:space="0" w:color="auto"/>
        <w:right w:val="none" w:sz="0" w:space="0" w:color="auto"/>
      </w:divBdr>
    </w:div>
    <w:div w:id="448470261">
      <w:bodyDiv w:val="1"/>
      <w:marLeft w:val="0"/>
      <w:marRight w:val="0"/>
      <w:marTop w:val="0"/>
      <w:marBottom w:val="0"/>
      <w:divBdr>
        <w:top w:val="none" w:sz="0" w:space="0" w:color="auto"/>
        <w:left w:val="none" w:sz="0" w:space="0" w:color="auto"/>
        <w:bottom w:val="none" w:sz="0" w:space="0" w:color="auto"/>
        <w:right w:val="none" w:sz="0" w:space="0" w:color="auto"/>
      </w:divBdr>
    </w:div>
    <w:div w:id="482896445">
      <w:bodyDiv w:val="1"/>
      <w:marLeft w:val="0"/>
      <w:marRight w:val="0"/>
      <w:marTop w:val="0"/>
      <w:marBottom w:val="0"/>
      <w:divBdr>
        <w:top w:val="none" w:sz="0" w:space="0" w:color="auto"/>
        <w:left w:val="none" w:sz="0" w:space="0" w:color="auto"/>
        <w:bottom w:val="none" w:sz="0" w:space="0" w:color="auto"/>
        <w:right w:val="none" w:sz="0" w:space="0" w:color="auto"/>
      </w:divBdr>
    </w:div>
    <w:div w:id="490414847">
      <w:bodyDiv w:val="1"/>
      <w:marLeft w:val="0"/>
      <w:marRight w:val="0"/>
      <w:marTop w:val="0"/>
      <w:marBottom w:val="0"/>
      <w:divBdr>
        <w:top w:val="none" w:sz="0" w:space="0" w:color="auto"/>
        <w:left w:val="none" w:sz="0" w:space="0" w:color="auto"/>
        <w:bottom w:val="none" w:sz="0" w:space="0" w:color="auto"/>
        <w:right w:val="none" w:sz="0" w:space="0" w:color="auto"/>
      </w:divBdr>
    </w:div>
    <w:div w:id="610476496">
      <w:bodyDiv w:val="1"/>
      <w:marLeft w:val="0"/>
      <w:marRight w:val="0"/>
      <w:marTop w:val="0"/>
      <w:marBottom w:val="0"/>
      <w:divBdr>
        <w:top w:val="none" w:sz="0" w:space="0" w:color="auto"/>
        <w:left w:val="none" w:sz="0" w:space="0" w:color="auto"/>
        <w:bottom w:val="none" w:sz="0" w:space="0" w:color="auto"/>
        <w:right w:val="none" w:sz="0" w:space="0" w:color="auto"/>
      </w:divBdr>
    </w:div>
    <w:div w:id="625039940">
      <w:bodyDiv w:val="1"/>
      <w:marLeft w:val="0"/>
      <w:marRight w:val="0"/>
      <w:marTop w:val="0"/>
      <w:marBottom w:val="0"/>
      <w:divBdr>
        <w:top w:val="none" w:sz="0" w:space="0" w:color="auto"/>
        <w:left w:val="none" w:sz="0" w:space="0" w:color="auto"/>
        <w:bottom w:val="none" w:sz="0" w:space="0" w:color="auto"/>
        <w:right w:val="none" w:sz="0" w:space="0" w:color="auto"/>
      </w:divBdr>
    </w:div>
    <w:div w:id="647901186">
      <w:bodyDiv w:val="1"/>
      <w:marLeft w:val="0"/>
      <w:marRight w:val="0"/>
      <w:marTop w:val="0"/>
      <w:marBottom w:val="0"/>
      <w:divBdr>
        <w:top w:val="none" w:sz="0" w:space="0" w:color="auto"/>
        <w:left w:val="none" w:sz="0" w:space="0" w:color="auto"/>
        <w:bottom w:val="none" w:sz="0" w:space="0" w:color="auto"/>
        <w:right w:val="none" w:sz="0" w:space="0" w:color="auto"/>
      </w:divBdr>
    </w:div>
    <w:div w:id="744493967">
      <w:bodyDiv w:val="1"/>
      <w:marLeft w:val="0"/>
      <w:marRight w:val="0"/>
      <w:marTop w:val="0"/>
      <w:marBottom w:val="0"/>
      <w:divBdr>
        <w:top w:val="none" w:sz="0" w:space="0" w:color="auto"/>
        <w:left w:val="none" w:sz="0" w:space="0" w:color="auto"/>
        <w:bottom w:val="none" w:sz="0" w:space="0" w:color="auto"/>
        <w:right w:val="none" w:sz="0" w:space="0" w:color="auto"/>
      </w:divBdr>
    </w:div>
    <w:div w:id="775443447">
      <w:bodyDiv w:val="1"/>
      <w:marLeft w:val="0"/>
      <w:marRight w:val="0"/>
      <w:marTop w:val="0"/>
      <w:marBottom w:val="0"/>
      <w:divBdr>
        <w:top w:val="none" w:sz="0" w:space="0" w:color="auto"/>
        <w:left w:val="none" w:sz="0" w:space="0" w:color="auto"/>
        <w:bottom w:val="none" w:sz="0" w:space="0" w:color="auto"/>
        <w:right w:val="none" w:sz="0" w:space="0" w:color="auto"/>
      </w:divBdr>
    </w:div>
    <w:div w:id="1081562997">
      <w:bodyDiv w:val="1"/>
      <w:marLeft w:val="0"/>
      <w:marRight w:val="0"/>
      <w:marTop w:val="0"/>
      <w:marBottom w:val="0"/>
      <w:divBdr>
        <w:top w:val="none" w:sz="0" w:space="0" w:color="auto"/>
        <w:left w:val="none" w:sz="0" w:space="0" w:color="auto"/>
        <w:bottom w:val="none" w:sz="0" w:space="0" w:color="auto"/>
        <w:right w:val="none" w:sz="0" w:space="0" w:color="auto"/>
      </w:divBdr>
    </w:div>
    <w:div w:id="1248660070">
      <w:bodyDiv w:val="1"/>
      <w:marLeft w:val="0"/>
      <w:marRight w:val="0"/>
      <w:marTop w:val="0"/>
      <w:marBottom w:val="0"/>
      <w:divBdr>
        <w:top w:val="none" w:sz="0" w:space="0" w:color="auto"/>
        <w:left w:val="none" w:sz="0" w:space="0" w:color="auto"/>
        <w:bottom w:val="none" w:sz="0" w:space="0" w:color="auto"/>
        <w:right w:val="none" w:sz="0" w:space="0" w:color="auto"/>
      </w:divBdr>
    </w:div>
    <w:div w:id="1267225316">
      <w:bodyDiv w:val="1"/>
      <w:marLeft w:val="0"/>
      <w:marRight w:val="0"/>
      <w:marTop w:val="0"/>
      <w:marBottom w:val="0"/>
      <w:divBdr>
        <w:top w:val="none" w:sz="0" w:space="0" w:color="auto"/>
        <w:left w:val="none" w:sz="0" w:space="0" w:color="auto"/>
        <w:bottom w:val="none" w:sz="0" w:space="0" w:color="auto"/>
        <w:right w:val="none" w:sz="0" w:space="0" w:color="auto"/>
      </w:divBdr>
    </w:div>
    <w:div w:id="1325668738">
      <w:bodyDiv w:val="1"/>
      <w:marLeft w:val="0"/>
      <w:marRight w:val="0"/>
      <w:marTop w:val="0"/>
      <w:marBottom w:val="0"/>
      <w:divBdr>
        <w:top w:val="none" w:sz="0" w:space="0" w:color="auto"/>
        <w:left w:val="none" w:sz="0" w:space="0" w:color="auto"/>
        <w:bottom w:val="none" w:sz="0" w:space="0" w:color="auto"/>
        <w:right w:val="none" w:sz="0" w:space="0" w:color="auto"/>
      </w:divBdr>
    </w:div>
    <w:div w:id="1328096498">
      <w:bodyDiv w:val="1"/>
      <w:marLeft w:val="0"/>
      <w:marRight w:val="0"/>
      <w:marTop w:val="0"/>
      <w:marBottom w:val="0"/>
      <w:divBdr>
        <w:top w:val="none" w:sz="0" w:space="0" w:color="auto"/>
        <w:left w:val="none" w:sz="0" w:space="0" w:color="auto"/>
        <w:bottom w:val="none" w:sz="0" w:space="0" w:color="auto"/>
        <w:right w:val="none" w:sz="0" w:space="0" w:color="auto"/>
      </w:divBdr>
    </w:div>
    <w:div w:id="1376657789">
      <w:bodyDiv w:val="1"/>
      <w:marLeft w:val="0"/>
      <w:marRight w:val="0"/>
      <w:marTop w:val="0"/>
      <w:marBottom w:val="0"/>
      <w:divBdr>
        <w:top w:val="none" w:sz="0" w:space="0" w:color="auto"/>
        <w:left w:val="none" w:sz="0" w:space="0" w:color="auto"/>
        <w:bottom w:val="none" w:sz="0" w:space="0" w:color="auto"/>
        <w:right w:val="none" w:sz="0" w:space="0" w:color="auto"/>
      </w:divBdr>
    </w:div>
    <w:div w:id="1397894474">
      <w:bodyDiv w:val="1"/>
      <w:marLeft w:val="0"/>
      <w:marRight w:val="0"/>
      <w:marTop w:val="0"/>
      <w:marBottom w:val="0"/>
      <w:divBdr>
        <w:top w:val="none" w:sz="0" w:space="0" w:color="auto"/>
        <w:left w:val="none" w:sz="0" w:space="0" w:color="auto"/>
        <w:bottom w:val="none" w:sz="0" w:space="0" w:color="auto"/>
        <w:right w:val="none" w:sz="0" w:space="0" w:color="auto"/>
      </w:divBdr>
    </w:div>
    <w:div w:id="1442796851">
      <w:bodyDiv w:val="1"/>
      <w:marLeft w:val="0"/>
      <w:marRight w:val="0"/>
      <w:marTop w:val="0"/>
      <w:marBottom w:val="0"/>
      <w:divBdr>
        <w:top w:val="none" w:sz="0" w:space="0" w:color="auto"/>
        <w:left w:val="none" w:sz="0" w:space="0" w:color="auto"/>
        <w:bottom w:val="none" w:sz="0" w:space="0" w:color="auto"/>
        <w:right w:val="none" w:sz="0" w:space="0" w:color="auto"/>
      </w:divBdr>
    </w:div>
    <w:div w:id="1448505967">
      <w:bodyDiv w:val="1"/>
      <w:marLeft w:val="0"/>
      <w:marRight w:val="0"/>
      <w:marTop w:val="0"/>
      <w:marBottom w:val="0"/>
      <w:divBdr>
        <w:top w:val="none" w:sz="0" w:space="0" w:color="auto"/>
        <w:left w:val="none" w:sz="0" w:space="0" w:color="auto"/>
        <w:bottom w:val="none" w:sz="0" w:space="0" w:color="auto"/>
        <w:right w:val="none" w:sz="0" w:space="0" w:color="auto"/>
      </w:divBdr>
    </w:div>
    <w:div w:id="1522476134">
      <w:bodyDiv w:val="1"/>
      <w:marLeft w:val="0"/>
      <w:marRight w:val="0"/>
      <w:marTop w:val="0"/>
      <w:marBottom w:val="0"/>
      <w:divBdr>
        <w:top w:val="none" w:sz="0" w:space="0" w:color="auto"/>
        <w:left w:val="none" w:sz="0" w:space="0" w:color="auto"/>
        <w:bottom w:val="none" w:sz="0" w:space="0" w:color="auto"/>
        <w:right w:val="none" w:sz="0" w:space="0" w:color="auto"/>
      </w:divBdr>
    </w:div>
    <w:div w:id="1555897107">
      <w:bodyDiv w:val="1"/>
      <w:marLeft w:val="0"/>
      <w:marRight w:val="0"/>
      <w:marTop w:val="0"/>
      <w:marBottom w:val="0"/>
      <w:divBdr>
        <w:top w:val="none" w:sz="0" w:space="0" w:color="auto"/>
        <w:left w:val="none" w:sz="0" w:space="0" w:color="auto"/>
        <w:bottom w:val="none" w:sz="0" w:space="0" w:color="auto"/>
        <w:right w:val="none" w:sz="0" w:space="0" w:color="auto"/>
      </w:divBdr>
    </w:div>
    <w:div w:id="1620528292">
      <w:bodyDiv w:val="1"/>
      <w:marLeft w:val="0"/>
      <w:marRight w:val="0"/>
      <w:marTop w:val="0"/>
      <w:marBottom w:val="0"/>
      <w:divBdr>
        <w:top w:val="none" w:sz="0" w:space="0" w:color="auto"/>
        <w:left w:val="none" w:sz="0" w:space="0" w:color="auto"/>
        <w:bottom w:val="none" w:sz="0" w:space="0" w:color="auto"/>
        <w:right w:val="none" w:sz="0" w:space="0" w:color="auto"/>
      </w:divBdr>
    </w:div>
    <w:div w:id="1620717695">
      <w:bodyDiv w:val="1"/>
      <w:marLeft w:val="0"/>
      <w:marRight w:val="0"/>
      <w:marTop w:val="0"/>
      <w:marBottom w:val="0"/>
      <w:divBdr>
        <w:top w:val="none" w:sz="0" w:space="0" w:color="auto"/>
        <w:left w:val="none" w:sz="0" w:space="0" w:color="auto"/>
        <w:bottom w:val="none" w:sz="0" w:space="0" w:color="auto"/>
        <w:right w:val="none" w:sz="0" w:space="0" w:color="auto"/>
      </w:divBdr>
    </w:div>
    <w:div w:id="1749957470">
      <w:bodyDiv w:val="1"/>
      <w:marLeft w:val="0"/>
      <w:marRight w:val="0"/>
      <w:marTop w:val="0"/>
      <w:marBottom w:val="0"/>
      <w:divBdr>
        <w:top w:val="none" w:sz="0" w:space="0" w:color="auto"/>
        <w:left w:val="none" w:sz="0" w:space="0" w:color="auto"/>
        <w:bottom w:val="none" w:sz="0" w:space="0" w:color="auto"/>
        <w:right w:val="none" w:sz="0" w:space="0" w:color="auto"/>
      </w:divBdr>
    </w:div>
    <w:div w:id="1847284244">
      <w:bodyDiv w:val="1"/>
      <w:marLeft w:val="0"/>
      <w:marRight w:val="0"/>
      <w:marTop w:val="0"/>
      <w:marBottom w:val="0"/>
      <w:divBdr>
        <w:top w:val="none" w:sz="0" w:space="0" w:color="auto"/>
        <w:left w:val="none" w:sz="0" w:space="0" w:color="auto"/>
        <w:bottom w:val="none" w:sz="0" w:space="0" w:color="auto"/>
        <w:right w:val="none" w:sz="0" w:space="0" w:color="auto"/>
      </w:divBdr>
    </w:div>
    <w:div w:id="1939026501">
      <w:bodyDiv w:val="1"/>
      <w:marLeft w:val="0"/>
      <w:marRight w:val="0"/>
      <w:marTop w:val="0"/>
      <w:marBottom w:val="0"/>
      <w:divBdr>
        <w:top w:val="none" w:sz="0" w:space="0" w:color="auto"/>
        <w:left w:val="none" w:sz="0" w:space="0" w:color="auto"/>
        <w:bottom w:val="none" w:sz="0" w:space="0" w:color="auto"/>
        <w:right w:val="none" w:sz="0" w:space="0" w:color="auto"/>
      </w:divBdr>
    </w:div>
    <w:div w:id="1997682561">
      <w:bodyDiv w:val="1"/>
      <w:marLeft w:val="0"/>
      <w:marRight w:val="0"/>
      <w:marTop w:val="0"/>
      <w:marBottom w:val="0"/>
      <w:divBdr>
        <w:top w:val="none" w:sz="0" w:space="0" w:color="auto"/>
        <w:left w:val="none" w:sz="0" w:space="0" w:color="auto"/>
        <w:bottom w:val="none" w:sz="0" w:space="0" w:color="auto"/>
        <w:right w:val="none" w:sz="0" w:space="0" w:color="auto"/>
      </w:divBdr>
    </w:div>
    <w:div w:id="2000882471">
      <w:bodyDiv w:val="1"/>
      <w:marLeft w:val="0"/>
      <w:marRight w:val="0"/>
      <w:marTop w:val="0"/>
      <w:marBottom w:val="0"/>
      <w:divBdr>
        <w:top w:val="none" w:sz="0" w:space="0" w:color="auto"/>
        <w:left w:val="none" w:sz="0" w:space="0" w:color="auto"/>
        <w:bottom w:val="none" w:sz="0" w:space="0" w:color="auto"/>
        <w:right w:val="none" w:sz="0" w:space="0" w:color="auto"/>
      </w:divBdr>
    </w:div>
    <w:div w:id="20063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Folha1!$B$1</c:f>
              <c:strCache>
                <c:ptCount val="1"/>
                <c:pt idx="0">
                  <c:v>Homens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rebuchet MS" panose="020B0603020202020204" pitchFamily="34" charset="0"/>
                    <a:ea typeface="+mn-ea"/>
                    <a:cs typeface="+mn-cs"/>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Folha1!$A$2:$A$3</c:f>
              <c:numCache>
                <c:formatCode>General</c:formatCode>
                <c:ptCount val="2"/>
              </c:numCache>
            </c:numRef>
          </c:cat>
          <c:val>
            <c:numRef>
              <c:f>Folha1!$B$2:$B$3</c:f>
              <c:numCache>
                <c:formatCode>General</c:formatCode>
                <c:ptCount val="2"/>
                <c:pt idx="0">
                  <c:v>372</c:v>
                </c:pt>
              </c:numCache>
            </c:numRef>
          </c:val>
          <c:extLst>
            <c:ext xmlns:c16="http://schemas.microsoft.com/office/drawing/2014/chart" uri="{C3380CC4-5D6E-409C-BE32-E72D297353CC}">
              <c16:uniqueId val="{00000000-1CC4-43FA-AACC-F9B9E0981BC7}"/>
            </c:ext>
          </c:extLst>
        </c:ser>
        <c:ser>
          <c:idx val="1"/>
          <c:order val="1"/>
          <c:tx>
            <c:strRef>
              <c:f>Folha1!$C$1</c:f>
              <c:strCache>
                <c:ptCount val="1"/>
                <c:pt idx="0">
                  <c:v>Mulheres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rebuchet MS" panose="020B0603020202020204" pitchFamily="34" charset="0"/>
                    <a:ea typeface="+mn-ea"/>
                    <a:cs typeface="+mn-cs"/>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Folha1!$A$2:$A$3</c:f>
              <c:numCache>
                <c:formatCode>General</c:formatCode>
                <c:ptCount val="2"/>
              </c:numCache>
            </c:numRef>
          </c:cat>
          <c:val>
            <c:numRef>
              <c:f>Folha1!$C$2:$C$3</c:f>
              <c:numCache>
                <c:formatCode>General</c:formatCode>
                <c:ptCount val="2"/>
                <c:pt idx="1">
                  <c:v>29</c:v>
                </c:pt>
              </c:numCache>
            </c:numRef>
          </c:val>
          <c:extLst>
            <c:ext xmlns:c16="http://schemas.microsoft.com/office/drawing/2014/chart" uri="{C3380CC4-5D6E-409C-BE32-E72D297353CC}">
              <c16:uniqueId val="{00000001-1CC4-43FA-AACC-F9B9E0981BC7}"/>
            </c:ext>
          </c:extLst>
        </c:ser>
        <c:dLbls>
          <c:showLegendKey val="0"/>
          <c:showVal val="1"/>
          <c:showCatName val="0"/>
          <c:showSerName val="0"/>
          <c:showPercent val="0"/>
          <c:showBubbleSize val="0"/>
        </c:dLbls>
        <c:gapWidth val="444"/>
        <c:overlap val="-90"/>
        <c:axId val="151827584"/>
        <c:axId val="154488192"/>
      </c:barChart>
      <c:catAx>
        <c:axId val="151827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rebuchet MS" panose="020B0603020202020204" pitchFamily="34" charset="0"/>
                <a:ea typeface="+mn-ea"/>
                <a:cs typeface="+mn-cs"/>
              </a:defRPr>
            </a:pPr>
            <a:endParaRPr lang="pt-PT"/>
          </a:p>
        </c:txPr>
        <c:crossAx val="154488192"/>
        <c:crosses val="autoZero"/>
        <c:auto val="1"/>
        <c:lblAlgn val="ctr"/>
        <c:lblOffset val="100"/>
        <c:noMultiLvlLbl val="0"/>
      </c:catAx>
      <c:valAx>
        <c:axId val="154488192"/>
        <c:scaling>
          <c:orientation val="minMax"/>
        </c:scaling>
        <c:delete val="1"/>
        <c:axPos val="l"/>
        <c:numFmt formatCode="General" sourceLinked="1"/>
        <c:majorTickMark val="none"/>
        <c:minorTickMark val="none"/>
        <c:tickLblPos val="none"/>
        <c:crossAx val="151827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pt-P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pt-P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7534418022528231E-2"/>
          <c:y val="0.1317153640918855"/>
          <c:w val="0.94493116395494359"/>
          <c:h val="0.73974458254701803"/>
        </c:manualLayout>
      </c:layout>
      <c:barChart>
        <c:barDir val="col"/>
        <c:grouping val="clustered"/>
        <c:varyColors val="0"/>
        <c:ser>
          <c:idx val="0"/>
          <c:order val="0"/>
          <c:tx>
            <c:strRef>
              <c:f>Folha1!$B$3</c:f>
              <c:strCache>
                <c:ptCount val="1"/>
                <c:pt idx="0">
                  <c:v>Homens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Folha1!$A$4:$A$21</c:f>
              <c:strCache>
                <c:ptCount val="18"/>
                <c:pt idx="0">
                  <c:v>&lt;= 25</c:v>
                </c:pt>
                <c:pt idx="1">
                  <c:v>25-29</c:v>
                </c:pt>
                <c:pt idx="2">
                  <c:v>30-34 </c:v>
                </c:pt>
                <c:pt idx="3">
                  <c:v>30-34 </c:v>
                </c:pt>
                <c:pt idx="4">
                  <c:v>35-39 </c:v>
                </c:pt>
                <c:pt idx="5">
                  <c:v>35-39 </c:v>
                </c:pt>
                <c:pt idx="6">
                  <c:v>40-44 </c:v>
                </c:pt>
                <c:pt idx="7">
                  <c:v>40-44 </c:v>
                </c:pt>
                <c:pt idx="8">
                  <c:v>45-49 </c:v>
                </c:pt>
                <c:pt idx="9">
                  <c:v>45-49 </c:v>
                </c:pt>
                <c:pt idx="10">
                  <c:v>50-54 </c:v>
                </c:pt>
                <c:pt idx="11">
                  <c:v>50-54 </c:v>
                </c:pt>
                <c:pt idx="12">
                  <c:v>55-59 </c:v>
                </c:pt>
                <c:pt idx="13">
                  <c:v>55-59</c:v>
                </c:pt>
                <c:pt idx="14">
                  <c:v>60-64 </c:v>
                </c:pt>
                <c:pt idx="15">
                  <c:v>60-64</c:v>
                </c:pt>
                <c:pt idx="16">
                  <c:v>&gt;64</c:v>
                </c:pt>
                <c:pt idx="17">
                  <c:v>&gt;64</c:v>
                </c:pt>
              </c:strCache>
            </c:strRef>
          </c:cat>
          <c:val>
            <c:numRef>
              <c:f>Folha1!$B$4:$B$21</c:f>
              <c:numCache>
                <c:formatCode>General</c:formatCode>
                <c:ptCount val="18"/>
                <c:pt idx="0">
                  <c:v>5</c:v>
                </c:pt>
                <c:pt idx="1">
                  <c:v>8</c:v>
                </c:pt>
                <c:pt idx="2">
                  <c:v>16</c:v>
                </c:pt>
                <c:pt idx="4">
                  <c:v>28</c:v>
                </c:pt>
                <c:pt idx="6">
                  <c:v>39</c:v>
                </c:pt>
                <c:pt idx="8">
                  <c:v>67</c:v>
                </c:pt>
                <c:pt idx="10">
                  <c:v>74</c:v>
                </c:pt>
                <c:pt idx="12">
                  <c:v>73</c:v>
                </c:pt>
                <c:pt idx="14">
                  <c:v>49</c:v>
                </c:pt>
                <c:pt idx="16">
                  <c:v>13</c:v>
                </c:pt>
              </c:numCache>
            </c:numRef>
          </c:val>
          <c:extLst>
            <c:ext xmlns:c16="http://schemas.microsoft.com/office/drawing/2014/chart" uri="{C3380CC4-5D6E-409C-BE32-E72D297353CC}">
              <c16:uniqueId val="{00000000-400E-47F5-ABD8-381CC59554A2}"/>
            </c:ext>
          </c:extLst>
        </c:ser>
        <c:ser>
          <c:idx val="1"/>
          <c:order val="1"/>
          <c:tx>
            <c:strRef>
              <c:f>Folha1!$C$3</c:f>
              <c:strCache>
                <c:ptCount val="1"/>
                <c:pt idx="0">
                  <c:v>Mulheres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Folha1!$A$4:$A$21</c:f>
              <c:strCache>
                <c:ptCount val="18"/>
                <c:pt idx="0">
                  <c:v>&lt;= 25</c:v>
                </c:pt>
                <c:pt idx="1">
                  <c:v>25-29</c:v>
                </c:pt>
                <c:pt idx="2">
                  <c:v>30-34 </c:v>
                </c:pt>
                <c:pt idx="3">
                  <c:v>30-34 </c:v>
                </c:pt>
                <c:pt idx="4">
                  <c:v>35-39 </c:v>
                </c:pt>
                <c:pt idx="5">
                  <c:v>35-39 </c:v>
                </c:pt>
                <c:pt idx="6">
                  <c:v>40-44 </c:v>
                </c:pt>
                <c:pt idx="7">
                  <c:v>40-44 </c:v>
                </c:pt>
                <c:pt idx="8">
                  <c:v>45-49 </c:v>
                </c:pt>
                <c:pt idx="9">
                  <c:v>45-49 </c:v>
                </c:pt>
                <c:pt idx="10">
                  <c:v>50-54 </c:v>
                </c:pt>
                <c:pt idx="11">
                  <c:v>50-54 </c:v>
                </c:pt>
                <c:pt idx="12">
                  <c:v>55-59 </c:v>
                </c:pt>
                <c:pt idx="13">
                  <c:v>55-59</c:v>
                </c:pt>
                <c:pt idx="14">
                  <c:v>60-64 </c:v>
                </c:pt>
                <c:pt idx="15">
                  <c:v>60-64</c:v>
                </c:pt>
                <c:pt idx="16">
                  <c:v>&gt;64</c:v>
                </c:pt>
                <c:pt idx="17">
                  <c:v>&gt;64</c:v>
                </c:pt>
              </c:strCache>
            </c:strRef>
          </c:cat>
          <c:val>
            <c:numRef>
              <c:f>Folha1!$C$4:$C$21</c:f>
              <c:numCache>
                <c:formatCode>General</c:formatCode>
                <c:ptCount val="18"/>
                <c:pt idx="3">
                  <c:v>2</c:v>
                </c:pt>
                <c:pt idx="5">
                  <c:v>3</c:v>
                </c:pt>
                <c:pt idx="7">
                  <c:v>2</c:v>
                </c:pt>
                <c:pt idx="9">
                  <c:v>6</c:v>
                </c:pt>
                <c:pt idx="11">
                  <c:v>11</c:v>
                </c:pt>
                <c:pt idx="13">
                  <c:v>3</c:v>
                </c:pt>
                <c:pt idx="15">
                  <c:v>1</c:v>
                </c:pt>
                <c:pt idx="17">
                  <c:v>1</c:v>
                </c:pt>
              </c:numCache>
            </c:numRef>
          </c:val>
          <c:extLst>
            <c:ext xmlns:c16="http://schemas.microsoft.com/office/drawing/2014/chart" uri="{C3380CC4-5D6E-409C-BE32-E72D297353CC}">
              <c16:uniqueId val="{00000001-400E-47F5-ABD8-381CC59554A2}"/>
            </c:ext>
          </c:extLst>
        </c:ser>
        <c:dLbls>
          <c:showLegendKey val="0"/>
          <c:showVal val="1"/>
          <c:showCatName val="0"/>
          <c:showSerName val="0"/>
          <c:showPercent val="0"/>
          <c:showBubbleSize val="0"/>
        </c:dLbls>
        <c:gapWidth val="444"/>
        <c:overlap val="-90"/>
        <c:axId val="78236288"/>
        <c:axId val="81392000"/>
      </c:barChart>
      <c:catAx>
        <c:axId val="78236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PT"/>
          </a:p>
        </c:txPr>
        <c:crossAx val="81392000"/>
        <c:crosses val="autoZero"/>
        <c:auto val="1"/>
        <c:lblAlgn val="ctr"/>
        <c:lblOffset val="100"/>
        <c:noMultiLvlLbl val="0"/>
      </c:catAx>
      <c:valAx>
        <c:axId val="81392000"/>
        <c:scaling>
          <c:orientation val="minMax"/>
        </c:scaling>
        <c:delete val="1"/>
        <c:axPos val="l"/>
        <c:numFmt formatCode="General" sourceLinked="1"/>
        <c:majorTickMark val="none"/>
        <c:minorTickMark val="none"/>
        <c:tickLblPos val="none"/>
        <c:crossAx val="782362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P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488444530040856"/>
          <c:y val="4.4345898004434586E-2"/>
          <c:w val="0.62801534803445891"/>
          <c:h val="0.84659684118803835"/>
        </c:manualLayout>
      </c:layout>
      <c:barChart>
        <c:barDir val="bar"/>
        <c:grouping val="clustered"/>
        <c:varyColors val="0"/>
        <c:ser>
          <c:idx val="0"/>
          <c:order val="0"/>
          <c:tx>
            <c:strRef>
              <c:f>Folha1!$B$1</c:f>
              <c:strCache>
                <c:ptCount val="1"/>
                <c:pt idx="0">
                  <c:v>Homens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Folha1!$A$2:$A$9</c:f>
              <c:strCache>
                <c:ptCount val="8"/>
                <c:pt idx="0">
                  <c:v>1º Ciclo do Ensino Básico</c:v>
                </c:pt>
                <c:pt idx="1">
                  <c:v>2º Ciclo do Ensino Básico</c:v>
                </c:pt>
                <c:pt idx="2">
                  <c:v>3º Ciclo do Ensino Básico</c:v>
                </c:pt>
                <c:pt idx="3">
                  <c:v>Ensino Secundário</c:v>
                </c:pt>
                <c:pt idx="4">
                  <c:v>Ensino Pós-Secundário</c:v>
                </c:pt>
                <c:pt idx="5">
                  <c:v>Bacharelato</c:v>
                </c:pt>
                <c:pt idx="6">
                  <c:v>Licenciatura</c:v>
                </c:pt>
                <c:pt idx="7">
                  <c:v>Mestrado</c:v>
                </c:pt>
              </c:strCache>
            </c:strRef>
          </c:cat>
          <c:val>
            <c:numRef>
              <c:f>Folha1!$B$2:$B$9</c:f>
              <c:numCache>
                <c:formatCode>General</c:formatCode>
                <c:ptCount val="8"/>
                <c:pt idx="0">
                  <c:v>7</c:v>
                </c:pt>
                <c:pt idx="1">
                  <c:v>37</c:v>
                </c:pt>
                <c:pt idx="2">
                  <c:v>129</c:v>
                </c:pt>
                <c:pt idx="3">
                  <c:v>149</c:v>
                </c:pt>
                <c:pt idx="4">
                  <c:v>3</c:v>
                </c:pt>
                <c:pt idx="5">
                  <c:v>5</c:v>
                </c:pt>
                <c:pt idx="6">
                  <c:v>35</c:v>
                </c:pt>
                <c:pt idx="7">
                  <c:v>7</c:v>
                </c:pt>
              </c:numCache>
            </c:numRef>
          </c:val>
          <c:extLst>
            <c:ext xmlns:c16="http://schemas.microsoft.com/office/drawing/2014/chart" uri="{C3380CC4-5D6E-409C-BE32-E72D297353CC}">
              <c16:uniqueId val="{00000000-E49E-41E5-95F8-1B0101415EE6}"/>
            </c:ext>
          </c:extLst>
        </c:ser>
        <c:ser>
          <c:idx val="1"/>
          <c:order val="1"/>
          <c:tx>
            <c:strRef>
              <c:f>Folha1!$C$1</c:f>
              <c:strCache>
                <c:ptCount val="1"/>
                <c:pt idx="0">
                  <c:v>Mulheres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Folha1!$A$2:$A$9</c:f>
              <c:strCache>
                <c:ptCount val="8"/>
                <c:pt idx="0">
                  <c:v>1º Ciclo do Ensino Básico</c:v>
                </c:pt>
                <c:pt idx="1">
                  <c:v>2º Ciclo do Ensino Básico</c:v>
                </c:pt>
                <c:pt idx="2">
                  <c:v>3º Ciclo do Ensino Básico</c:v>
                </c:pt>
                <c:pt idx="3">
                  <c:v>Ensino Secundário</c:v>
                </c:pt>
                <c:pt idx="4">
                  <c:v>Ensino Pós-Secundário</c:v>
                </c:pt>
                <c:pt idx="5">
                  <c:v>Bacharelato</c:v>
                </c:pt>
                <c:pt idx="6">
                  <c:v>Licenciatura</c:v>
                </c:pt>
                <c:pt idx="7">
                  <c:v>Mestrado</c:v>
                </c:pt>
              </c:strCache>
            </c:strRef>
          </c:cat>
          <c:val>
            <c:numRef>
              <c:f>Folha1!$C$2:$C$9</c:f>
              <c:numCache>
                <c:formatCode>General</c:formatCode>
                <c:ptCount val="8"/>
                <c:pt idx="0">
                  <c:v>0</c:v>
                </c:pt>
                <c:pt idx="1">
                  <c:v>0</c:v>
                </c:pt>
                <c:pt idx="2">
                  <c:v>2</c:v>
                </c:pt>
                <c:pt idx="3">
                  <c:v>6</c:v>
                </c:pt>
                <c:pt idx="4">
                  <c:v>0</c:v>
                </c:pt>
                <c:pt idx="5">
                  <c:v>0</c:v>
                </c:pt>
                <c:pt idx="6">
                  <c:v>19</c:v>
                </c:pt>
                <c:pt idx="7">
                  <c:v>2</c:v>
                </c:pt>
              </c:numCache>
            </c:numRef>
          </c:val>
          <c:extLst>
            <c:ext xmlns:c16="http://schemas.microsoft.com/office/drawing/2014/chart" uri="{C3380CC4-5D6E-409C-BE32-E72D297353CC}">
              <c16:uniqueId val="{00000001-E49E-41E5-95F8-1B0101415EE6}"/>
            </c:ext>
          </c:extLst>
        </c:ser>
        <c:dLbls>
          <c:showLegendKey val="0"/>
          <c:showVal val="0"/>
          <c:showCatName val="0"/>
          <c:showSerName val="0"/>
          <c:showPercent val="0"/>
          <c:showBubbleSize val="0"/>
        </c:dLbls>
        <c:gapWidth val="150"/>
        <c:axId val="147797888"/>
        <c:axId val="147799424"/>
      </c:barChart>
      <c:catAx>
        <c:axId val="147797888"/>
        <c:scaling>
          <c:orientation val="minMax"/>
        </c:scaling>
        <c:delete val="0"/>
        <c:axPos val="l"/>
        <c:majorGridlines>
          <c:spPr>
            <a:ln>
              <a:solidFill>
                <a:schemeClr val="bg2">
                  <a:lumMod val="75000"/>
                </a:schemeClr>
              </a:solidFill>
            </a:ln>
          </c:spPr>
        </c:majorGridlines>
        <c:numFmt formatCode="General" sourceLinked="0"/>
        <c:majorTickMark val="out"/>
        <c:minorTickMark val="none"/>
        <c:tickLblPos val="nextTo"/>
        <c:spPr>
          <a:noFill/>
          <a:ln>
            <a:noFill/>
          </a:ln>
        </c:spPr>
        <c:txPr>
          <a:bodyPr/>
          <a:lstStyle/>
          <a:p>
            <a:pPr>
              <a:defRPr sz="800" cap="all" baseline="0">
                <a:solidFill>
                  <a:schemeClr val="tx2"/>
                </a:solidFill>
              </a:defRPr>
            </a:pPr>
            <a:endParaRPr lang="pt-PT"/>
          </a:p>
        </c:txPr>
        <c:crossAx val="147799424"/>
        <c:crosses val="autoZero"/>
        <c:auto val="1"/>
        <c:lblAlgn val="ctr"/>
        <c:lblOffset val="100"/>
        <c:noMultiLvlLbl val="0"/>
      </c:catAx>
      <c:valAx>
        <c:axId val="147799424"/>
        <c:scaling>
          <c:orientation val="minMax"/>
        </c:scaling>
        <c:delete val="0"/>
        <c:axPos val="b"/>
        <c:majorGridlines>
          <c:spPr>
            <a:ln w="9525">
              <a:solidFill>
                <a:schemeClr val="bg2"/>
              </a:solidFill>
            </a:ln>
          </c:spPr>
        </c:majorGridlines>
        <c:minorGridlines>
          <c:spPr>
            <a:ln w="0">
              <a:solidFill>
                <a:srgbClr val="E7E6E6"/>
              </a:solidFill>
            </a:ln>
          </c:spPr>
        </c:minorGridlines>
        <c:numFmt formatCode="General" sourceLinked="1"/>
        <c:majorTickMark val="out"/>
        <c:minorTickMark val="none"/>
        <c:tickLblPos val="nextTo"/>
        <c:crossAx val="147797888"/>
        <c:crosses val="autoZero"/>
        <c:crossBetween val="between"/>
      </c:valAx>
      <c:spPr>
        <a:noFill/>
        <a:ln>
          <a:noFill/>
        </a:ln>
        <a:effectLst/>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Folha1!$B$1</c:f>
              <c:strCache>
                <c:ptCount val="1"/>
                <c:pt idx="0">
                  <c:v>Coluna1</c:v>
                </c:pt>
              </c:strCache>
            </c:strRef>
          </c:tx>
          <c:explosion val="14"/>
          <c:dLbls>
            <c:dLbl>
              <c:idx val="0"/>
              <c:dLblPos val="outEnd"/>
              <c:showLegendKey val="1"/>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82-41B2-83EC-99746835BE92}"/>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rebuchet MS" panose="020B0603020202020204" pitchFamily="34" charset="0"/>
                    <a:ea typeface="+mn-ea"/>
                    <a:cs typeface="+mn-cs"/>
                  </a:defRPr>
                </a:pPr>
                <a:endParaRPr lang="pt-PT"/>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Folha1!$A$2:$A$3</c:f>
              <c:strCache>
                <c:ptCount val="2"/>
                <c:pt idx="0">
                  <c:v>Homens</c:v>
                </c:pt>
                <c:pt idx="1">
                  <c:v>Mulheres</c:v>
                </c:pt>
              </c:strCache>
            </c:strRef>
          </c:cat>
          <c:val>
            <c:numRef>
              <c:f>Folha1!$B$2:$B$3</c:f>
              <c:numCache>
                <c:formatCode>General</c:formatCode>
                <c:ptCount val="2"/>
                <c:pt idx="0">
                  <c:v>211</c:v>
                </c:pt>
                <c:pt idx="1">
                  <c:v>30</c:v>
                </c:pt>
              </c:numCache>
            </c:numRef>
          </c:val>
          <c:extLst>
            <c:ext xmlns:c16="http://schemas.microsoft.com/office/drawing/2014/chart" uri="{C3380CC4-5D6E-409C-BE32-E72D297353CC}">
              <c16:uniqueId val="{00000000-1CC4-43FA-AACC-F9B9E0981BC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pt-PT"/>
        </a:p>
      </c:txPr>
    </c:legend>
    <c:plotVisOnly val="1"/>
    <c:dispBlanksAs val="zero"/>
    <c:showDLblsOverMax val="0"/>
  </c:chart>
  <c:spPr>
    <a:solidFill>
      <a:schemeClr val="lt1"/>
    </a:solidFill>
    <a:ln>
      <a:solidFill>
        <a:schemeClr val="bg2">
          <a:lumMod val="75000"/>
        </a:schemeClr>
      </a:solidFill>
    </a:ln>
    <a:effectLst/>
  </c:spPr>
  <c:txPr>
    <a:bodyPr/>
    <a:lstStyle/>
    <a:p>
      <a:pPr>
        <a:defRPr>
          <a:latin typeface="Trebuchet MS" panose="020B0603020202020204" pitchFamily="34" charset="0"/>
        </a:defRPr>
      </a:pPr>
      <a:endParaRPr lang="pt-P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Folha1!$B$1</c:f>
              <c:strCache>
                <c:ptCount val="1"/>
                <c:pt idx="0">
                  <c:v>Homens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rebuchet MS" panose="020B0603020202020204" pitchFamily="34" charset="0"/>
                    <a:ea typeface="+mn-ea"/>
                    <a:cs typeface="+mn-cs"/>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Folha1!$A$2:$A$5</c:f>
              <c:strCache>
                <c:ptCount val="4"/>
                <c:pt idx="0">
                  <c:v>2022</c:v>
                </c:pt>
                <c:pt idx="1">
                  <c:v>2022</c:v>
                </c:pt>
                <c:pt idx="2">
                  <c:v>2023 (até 31/8)</c:v>
                </c:pt>
                <c:pt idx="3">
                  <c:v>2023 (até 31/8)</c:v>
                </c:pt>
              </c:strCache>
            </c:strRef>
          </c:cat>
          <c:val>
            <c:numRef>
              <c:f>Folha1!$B$2:$B$5</c:f>
              <c:numCache>
                <c:formatCode>General</c:formatCode>
                <c:ptCount val="4"/>
                <c:pt idx="0">
                  <c:v>28</c:v>
                </c:pt>
                <c:pt idx="2">
                  <c:v>19</c:v>
                </c:pt>
              </c:numCache>
            </c:numRef>
          </c:val>
          <c:extLst>
            <c:ext xmlns:c16="http://schemas.microsoft.com/office/drawing/2014/chart" uri="{C3380CC4-5D6E-409C-BE32-E72D297353CC}">
              <c16:uniqueId val="{00000000-1CC4-43FA-AACC-F9B9E0981BC7}"/>
            </c:ext>
          </c:extLst>
        </c:ser>
        <c:ser>
          <c:idx val="1"/>
          <c:order val="1"/>
          <c:tx>
            <c:strRef>
              <c:f>Folha1!$C$1</c:f>
              <c:strCache>
                <c:ptCount val="1"/>
                <c:pt idx="0">
                  <c:v>Mulheres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Trebuchet MS" panose="020B0603020202020204" pitchFamily="34" charset="0"/>
                    <a:ea typeface="+mn-ea"/>
                    <a:cs typeface="+mn-cs"/>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Folha1!$A$2:$A$5</c:f>
              <c:strCache>
                <c:ptCount val="4"/>
                <c:pt idx="0">
                  <c:v>2022</c:v>
                </c:pt>
                <c:pt idx="1">
                  <c:v>2022</c:v>
                </c:pt>
                <c:pt idx="2">
                  <c:v>2023 (até 31/8)</c:v>
                </c:pt>
                <c:pt idx="3">
                  <c:v>2023 (até 31/8)</c:v>
                </c:pt>
              </c:strCache>
            </c:strRef>
          </c:cat>
          <c:val>
            <c:numRef>
              <c:f>Folha1!$C$2:$C$5</c:f>
              <c:numCache>
                <c:formatCode>General</c:formatCode>
                <c:ptCount val="4"/>
                <c:pt idx="1">
                  <c:v>8</c:v>
                </c:pt>
                <c:pt idx="3">
                  <c:v>4</c:v>
                </c:pt>
              </c:numCache>
            </c:numRef>
          </c:val>
          <c:extLst>
            <c:ext xmlns:c16="http://schemas.microsoft.com/office/drawing/2014/chart" uri="{C3380CC4-5D6E-409C-BE32-E72D297353CC}">
              <c16:uniqueId val="{00000001-1CC4-43FA-AACC-F9B9E0981BC7}"/>
            </c:ext>
          </c:extLst>
        </c:ser>
        <c:dLbls>
          <c:showLegendKey val="0"/>
          <c:showVal val="1"/>
          <c:showCatName val="0"/>
          <c:showSerName val="0"/>
          <c:showPercent val="0"/>
          <c:showBubbleSize val="0"/>
        </c:dLbls>
        <c:gapWidth val="444"/>
        <c:overlap val="-90"/>
        <c:axId val="147906944"/>
        <c:axId val="147908480"/>
      </c:barChart>
      <c:catAx>
        <c:axId val="147906944"/>
        <c:scaling>
          <c:orientation val="minMax"/>
        </c:scaling>
        <c:delete val="0"/>
        <c:axPos val="b"/>
        <c:majorGridlines>
          <c:spPr>
            <a:ln w="9525" cap="flat" cmpd="sng" algn="ctr">
              <a:solidFill>
                <a:schemeClr val="tx1">
                  <a:lumMod val="15000"/>
                  <a:lumOff val="85000"/>
                </a:schemeClr>
              </a:solidFill>
              <a:round/>
            </a:ln>
            <a:effectLst/>
          </c:spPr>
        </c:majorGridlines>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rebuchet MS" panose="020B0603020202020204" pitchFamily="34" charset="0"/>
                <a:ea typeface="+mn-ea"/>
                <a:cs typeface="+mn-cs"/>
              </a:defRPr>
            </a:pPr>
            <a:endParaRPr lang="pt-PT"/>
          </a:p>
        </c:txPr>
        <c:crossAx val="147908480"/>
        <c:crosses val="autoZero"/>
        <c:auto val="1"/>
        <c:lblAlgn val="ctr"/>
        <c:lblOffset val="100"/>
        <c:noMultiLvlLbl val="0"/>
      </c:catAx>
      <c:valAx>
        <c:axId val="147908480"/>
        <c:scaling>
          <c:orientation val="minMax"/>
        </c:scaling>
        <c:delete val="1"/>
        <c:axPos val="l"/>
        <c:numFmt formatCode="General" sourceLinked="1"/>
        <c:majorTickMark val="none"/>
        <c:minorTickMark val="none"/>
        <c:tickLblPos val="none"/>
        <c:crossAx val="1479069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pt-P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pt-PT"/>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92EFE-5624-4761-8380-2728D8DB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4138</Words>
  <Characters>22346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Curado</dc:creator>
  <cp:lastModifiedBy>Carla Curado</cp:lastModifiedBy>
  <cp:revision>2</cp:revision>
  <cp:lastPrinted>2023-09-19T16:50:00Z</cp:lastPrinted>
  <dcterms:created xsi:type="dcterms:W3CDTF">2023-10-19T17:44:00Z</dcterms:created>
  <dcterms:modified xsi:type="dcterms:W3CDTF">2023-10-19T17:44:00Z</dcterms:modified>
</cp:coreProperties>
</file>